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240" w:lineRule="auto"/>
        <w:ind w:firstLine="0" w:start="0"/>
        <w:jc w:val="start"/>
      </w:pPr>
      <w:r>
        <w:rPr>
          <w:rFonts w:ascii="Sarabun Bold" w:hAnsi="Sarabun Bold" w:cs="Sarabun Bold" w:eastAsia="Sarabun Bold"/>
          <w:b/>
          <w:bCs/>
          <w:color w:val="000000"/>
          <w:sz w:val="32"/>
          <w:szCs w:val="32"/>
        </w:rPr>
        <w:t>ชื่อเรื่อง</w:t>
      </w:r>
      <w:r>
        <w:rPr>
          <w:rFonts w:ascii="Sarabun Bold" w:hAnsi="Sarabun Bold" w:cs="Sarabun Bold" w:eastAsia="Sarabun Bold"/>
          <w:b/>
          <w:bCs/>
          <w:color w:val="000000"/>
          <w:sz w:val="36"/>
          <w:szCs w:val="36"/>
        </w:rPr>
        <w:t xml:space="preserve">     การพัฒนารูปแบบการเข้าถึงบริการแบบพหุช่องทาง (Multi-channel Access)                       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Sarabun Bold" w:hAnsi="Sarabun Bold" w:cs="Sarabun Bold" w:eastAsia="Sarabun Bold"/>
          <w:b/>
          <w:bCs/>
          <w:color w:val="000000"/>
          <w:sz w:val="36"/>
          <w:szCs w:val="36"/>
        </w:rPr>
        <w:t xml:space="preserve">         </w:t>
      </w:r>
      <w:r>
        <w:rPr>
          <w:rFonts w:ascii="Sarabun Bold" w:hAnsi="Sarabun Bold" w:cs="Sarabun Bold" w:eastAsia="Sarabun Bold"/>
          <w:b/>
          <w:bCs/>
          <w:color w:val="000000"/>
          <w:spacing w:val="-16"/>
          <w:sz w:val="36"/>
          <w:szCs w:val="36"/>
        </w:rPr>
        <w:t>เพื่อเพิ่มความครอบคลุมและการเข้าถึงบริการของเด็กที่มีพัฒนาการล่าช้าในช่วงปฐมวัย 0-5 ปี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center"/>
      </w:pPr>
      <w:r>
        <w:rPr>
          <w:rFonts w:ascii="Sarabun Bold" w:hAnsi="Sarabun Bold" w:cs="Sarabun Bold" w:eastAsia="Sarabun Bold"/>
          <w:b/>
          <w:bCs/>
          <w:color w:val="000000"/>
          <w:sz w:val="36"/>
          <w:szCs w:val="36"/>
        </w:rPr>
        <w:t xml:space="preserve">     </w:t>
      </w:r>
      <w:r>
        <w:rPr>
          <w:rFonts w:ascii="Sarabun Bold" w:hAnsi="Sarabun Bold" w:cs="Sarabun Bold" w:eastAsia="Sarabun Bold"/>
          <w:b/>
          <w:bCs/>
          <w:color w:val="000000"/>
          <w:spacing w:val="-12"/>
          <w:sz w:val="36"/>
          <w:szCs w:val="36"/>
        </w:rPr>
        <w:t xml:space="preserve">Development of a Multi-channel Access Model to Enhance Service Coverage                    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Sarabun Bold" w:hAnsi="Sarabun Bold" w:cs="Sarabun Bold" w:eastAsia="Sarabun Bold"/>
          <w:b/>
          <w:bCs/>
          <w:color w:val="000000"/>
          <w:sz w:val="36"/>
          <w:szCs w:val="36"/>
        </w:rPr>
        <w:t xml:space="preserve">      </w:t>
      </w:r>
      <w:r>
        <w:rPr>
          <w:rFonts w:ascii="Sarabun Bold" w:hAnsi="Sarabun Bold" w:cs="Sarabun Bold" w:eastAsia="Sarabun Bold"/>
          <w:b/>
          <w:bCs/>
          <w:color w:val="000000"/>
          <w:spacing w:val="-20"/>
          <w:sz w:val="36"/>
          <w:szCs w:val="36"/>
        </w:rPr>
        <w:t>and Accessibility for Early Childhood Children (0-5 Years) with Developmental Delay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Sarabun Bold" w:hAnsi="Sarabun Bold" w:cs="Sarabun Bold" w:eastAsia="Sarabun Bold"/>
          <w:b/>
          <w:bCs/>
          <w:color w:val="000000"/>
          <w:sz w:val="32"/>
          <w:szCs w:val="32"/>
        </w:rPr>
        <w:t>ชื่อผู้จัดทำ</w:t>
      </w:r>
      <w:r>
        <w:rPr>
          <w:rFonts w:ascii="Sarabun" w:hAnsi="Sarabun" w:cs="Sarabun" w:eastAsia="Sarabun"/>
          <w:color w:val="000000"/>
          <w:sz w:val="28"/>
          <w:szCs w:val="28"/>
        </w:rPr>
        <w:t xml:space="preserve">         อัจฉรา สาวันดี พยาบาลวิชาชีพชำนาญการเฉพาะทางจิตเวชเด็กและวัยรุ่น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Sarabun Bold" w:hAnsi="Sarabun Bold" w:cs="Sarabun Bold" w:eastAsia="Sarabun Bold"/>
          <w:b/>
          <w:bCs/>
          <w:color w:val="000000"/>
          <w:sz w:val="32"/>
          <w:szCs w:val="32"/>
        </w:rPr>
        <w:t>ชื่อหน่วยงาน</w:t>
      </w:r>
      <w:r>
        <w:rPr>
          <w:rFonts w:ascii="Sarabun" w:hAnsi="Sarabun" w:cs="Sarabun" w:eastAsia="Sarabun"/>
          <w:color w:val="000000"/>
          <w:sz w:val="32"/>
          <w:szCs w:val="32"/>
        </w:rPr>
        <w:t xml:space="preserve">      </w:t>
      </w:r>
      <w:r>
        <w:rPr>
          <w:rFonts w:ascii="Sarabun" w:hAnsi="Sarabun" w:cs="Sarabun" w:eastAsia="Sarabun"/>
          <w:color w:val="000000"/>
          <w:sz w:val="24"/>
          <w:szCs w:val="24"/>
        </w:rPr>
        <w:t>คลินิกกระตุ้นพัฒนาการเด็ก กลุ่มงานการพยาบาลจิตเวช โรงพยาบาลกันทรลักษ์  อำเภอกันทรลักษ์ จังหวัดศรีสะเกษ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Sarabun Bold" w:hAnsi="Sarabun Bold" w:cs="Sarabun Bold" w:eastAsia="Sarabun Bold"/>
          <w:b/>
          <w:bCs/>
          <w:color w:val="000000"/>
          <w:sz w:val="32"/>
          <w:szCs w:val="32"/>
        </w:rPr>
        <w:t xml:space="preserve">หลักการและเหตุผล </w:t>
      </w:r>
      <w:r>
        <w:rPr>
          <w:rFonts w:ascii="Sarabun" w:hAnsi="Sarabun" w:cs="Sarabun" w:eastAsia="Sarabun"/>
          <w:color w:val="000000"/>
          <w:sz w:val="32"/>
          <w:szCs w:val="32"/>
        </w:rPr>
        <w:t xml:space="preserve">   เด็กปฐมวัย (0-5 ปี) คือช่วง "หน้าต่างแห่งโอกาส" ที่สมองพัฒนาถึงร้อยละ 90 การกระตุ้นพัฒนาการในช่วงนี้จึงมีประสิทธิภาพสูงสุดที่จะช่วยให้เด็กกลับมาสมวัยได้ทันท่วงที ทว่าสถิติ 10 ปีย้อนหลัง      ของคลินิกกระตุ้นพัฒนาการโรงพยาบาลกันทรลักษ์ กลับพบอุบัติการณ์เด็กพัฒนาการล่าช้า โดยเฉพาะด้านภาษาเพิ่มสูงขึ้นทุกปี ปัญหาสำคัญคือ "ช่องว่างในการเข้าถึงบริการ" เนื่องจากอำเภอกันทรลักษ์  เป็นพื้นที่ขนาดใหญ่      มีประชากรเด็ก 0-5 ปี สูงถึง 9,672 คน แต่มีอัตราการเข้าถึงบริการต่ำกว่าความชุกของโรค เด็กจำนวนมาก     หลุดจากระบบและถูกตรวจพบความผิดปกติเมื่อเข้าสู่วัยเรียน ซึ่งสายเกินกว่าจะแก้ไขให้กลับมาสมวัย               ได้ร้อยเปอร์เซ็นต์ โดยมีอุปสรรคสำคัญทั้งด้านระบบการส่งต่อและการรับรู้ของผู้ปกครอง  ดังนั้น การพัฒนา "รูปแบบการเข้าถึงบริการแบบพหุช่องทาง (Multi-channel Access)" จึงเป็นกลยุทธ์สำคัญในการทลายกำแพงระบบบริการเดิม เพื่อเพิ่มอัตราการเข้าถึงและช่วยเหลือ (Early Detection &amp; Intervention) พร้อมสร้างเครือข่ายความร่วมมือระหว่างครอบครัวและชุมชนในการเฝ้าระวังและส่งต่อเด็กได้อย่างมีประสิทธิภาพ เพื่อรากฐานคุณภาพชีวิตที่ดีของเด็กในพื้นที่ 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Sarabun Bold" w:hAnsi="Sarabun Bold" w:cs="Sarabun Bold" w:eastAsia="Sarabun Bold"/>
          <w:b/>
          <w:bCs/>
          <w:color w:val="000000"/>
          <w:sz w:val="32"/>
          <w:szCs w:val="32"/>
        </w:rPr>
        <w:t>วิธีการพัฒนางาน</w:t>
      </w:r>
      <w:r>
        <w:rPr>
          <w:rFonts w:ascii="Sarabun" w:hAnsi="Sarabun" w:cs="Sarabun" w:eastAsia="Sarabun"/>
          <w:color w:val="000000"/>
          <w:sz w:val="32"/>
          <w:szCs w:val="32"/>
        </w:rPr>
        <w:t xml:space="preserve">   เพิ่มการเข้าถึงแบบพหุช่องทาง  1.พัฒนาเครือข่ายความร่วมมือระหว่างโรงพยาบาลแม่ข่าย กับเจ้าหน้าที่สาธารณสุขใน รพ.สต. โดยใช้กลุ่ม Line เป็นช่องทางหลัก 2.พัฒนาการเข้าถึงของพ่อแม่ผู้ปกครองด้วยสื่อโซเชียล "TikTok Health Creator" และสื่อมัลติมีเดีย 3. พัฒนาระบบเฝ้าระวังและคัดกรองในหอผู้ป่วยใน 4. ระบบติดตามเชิงรุกเพื่อการรักษาที่ต่อเนื่องและค้นหาเด็กล่าช้ารายใหม่ (Proactive Follow-up System)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Sarabun Bold" w:hAnsi="Sarabun Bold" w:cs="Sarabun Bold" w:eastAsia="Sarabun Bold"/>
          <w:b/>
          <w:bCs/>
          <w:color w:val="000000"/>
          <w:sz w:val="32"/>
          <w:szCs w:val="32"/>
        </w:rPr>
        <w:t xml:space="preserve">ประโยชน์และการนำไปใช้    </w:t>
      </w:r>
      <w:r>
        <w:rPr>
          <w:rFonts w:ascii="Sarabun" w:hAnsi="Sarabun" w:cs="Sarabun" w:eastAsia="Sarabun"/>
          <w:color w:val="000000"/>
          <w:sz w:val="32"/>
          <w:szCs w:val="32"/>
        </w:rPr>
        <w:t>เด็กพัฒนาการล่าช้าเพิ่มการเข้าถึงบริการอย่างมีนัยสำคัญ  ช่วยเพิ่มโอกาสให้เด็กกลับมามีพัฒนาการสมวัย ลดความพิการทางสติปัญญาและพฤติกรรมในระยะยาว ลดภาระค่าใช้จ่ายและเวลาในการเดินทางจากการประสานงานออนไลน์ สร้างเครือข่ายสุขภาพที่เข้มแข็ง (Seamless Network) ระหว่างโรงพยาบาลแม่ข่ายและชุมชนเป็นการลงทุนที่คุ้มค่าในการสร้างทรัพยากรมนุษย์ที่มีคุณภาพ ลดงบประมาณในการดูแลเด็กพิเศษหรือปัญหาอาชญากรรมในอนาคตที่อาจเกิดจากปัญหาสุขภาพจิตและพัฒนาการล่าช้า พร้อมทั้งช่วยลดความเครียดของผู้ปกครองได้อีกทางหนึ่งด้วย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Sarabun Bold" w:hAnsi="Sarabun Bold" w:cs="Sarabun Bold" w:eastAsia="Sarabun Bold"/>
          <w:b/>
          <w:bCs/>
          <w:color w:val="000000"/>
          <w:sz w:val="32"/>
          <w:szCs w:val="32"/>
        </w:rPr>
        <w:t xml:space="preserve">ผลงานตามตัวชี้วัด  </w:t>
      </w:r>
      <w:r>
        <w:rPr>
          <w:rFonts w:ascii="Sarabun" w:hAnsi="Sarabun" w:cs="Sarabun" w:eastAsia="Sarabun"/>
          <w:color w:val="000000"/>
          <w:sz w:val="32"/>
          <w:szCs w:val="32"/>
        </w:rPr>
        <w:t>เด็กปฐมวัยที่มีพัฒนาการล่าช้า เข้าถึงบริการพัฒนาการและสุขภาพจิตที่ได้มาตรฐานเป้าหมาย ร้อยละ 30     ทำได้ ร้อยละ 14.68   (ข้อมูล ณ วันที 31 มีนาคม 2569)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59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 Italics">
    <w:panose1 w:val="020B0704020202090204"/>
    <w:charset w:characterSet="1"/>
    <w:embedBoldItalic r:id="rId1"/>
  </w:font>
  <w:font w:name="Arimo">
    <w:panose1 w:val="020B0604020202020204"/>
    <w:charset w:characterSet="1"/>
    <w:embedRegular r:id="rId2"/>
  </w:font>
  <w:font w:name="Arimo Bold">
    <w:panose1 w:val="020B0704020202020204"/>
    <w:charset w:characterSet="1"/>
    <w:embedBold r:id="rId3"/>
  </w:font>
  <w:font w:name="Arimo Italics">
    <w:panose1 w:val="020B0604020202090204"/>
    <w:charset w:characterSet="1"/>
    <w:embedItalic r:id="rId4"/>
  </w:font>
  <w:font w:name="Sarabun Thin">
    <w:panose1 w:val="00000300000000000000"/>
    <w:charset w:characterSet="1"/>
  </w:font>
  <w:font w:name="Sarabun Bold Italics">
    <w:panose1 w:val="00000800000000000000"/>
    <w:charset w:characterSet="1"/>
  </w:font>
  <w:font w:name="Sarabun Bold">
    <w:panose1 w:val="00000800000000000000"/>
    <w:charset w:characterSet="1"/>
  </w:font>
  <w:font w:name="Sarabun">
    <w:panose1 w:val="00000500000000000000"/>
    <w:charset w:characterSet="1"/>
  </w:font>
  <w:font w:name="Sarabun Thin Italics">
    <w:panose1 w:val="00000300000000000000"/>
    <w:charset w:characterSet="1"/>
  </w:font>
  <w:font w:name="Sarabun Light">
    <w:panose1 w:val="00000400000000000000"/>
    <w:charset w:characterSet="1"/>
  </w:font>
  <w:font w:name="Sarabun Semi-Bold Italics">
    <w:panose1 w:val="00000700000000000000"/>
    <w:charset w:characterSet="1"/>
  </w:font>
  <w:font w:name="Sarabun Ultra-Bold">
    <w:panose1 w:val="00000900000000000000"/>
    <w:charset w:characterSet="1"/>
  </w:font>
  <w:font w:name="Sarabun Italics">
    <w:panose1 w:val="00000500000000000000"/>
    <w:charset w:characterSet="1"/>
  </w:font>
  <w:font w:name="Sarabun Semi-Bold">
    <w:panose1 w:val="00000700000000000000"/>
    <w:charset w:characterSet="1"/>
  </w:font>
  <w:font w:name="Sarabun Light Italics">
    <w:panose1 w:val="00000400000000000000"/>
    <w:charset w:characterSet="1"/>
  </w:font>
  <w:font w:name="Sarabun Ultra-Bold Italics">
    <w:panose1 w:val="00000900000000000000"/>
    <w:charset w:characterSet="1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2026-04-30T07:16:38Z</dcterms:created>
  <dc:creator>Apache POI</dc:creator>
  <dc:title>บทคัดย่อ การพัฒนารูปแบบการเข้าถึงบริการแบบพหุช่องทาง.docx</dc:title>
</cp:coreProperties>
</file>