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80BE" w14:textId="77777777" w:rsidR="007C291C" w:rsidRPr="007C291C" w:rsidRDefault="007C291C" w:rsidP="007C291C">
      <w:pPr>
        <w:jc w:val="center"/>
        <w:rPr>
          <w:rFonts w:ascii="TH SarabunPSK" w:eastAsia="Arial" w:hAnsi="TH SarabunPSK" w:cs="TH SarabunPSK"/>
          <w:color w:val="00B0F0"/>
          <w:kern w:val="0"/>
          <w:sz w:val="36"/>
          <w:szCs w:val="36"/>
          <w14:ligatures w14:val="none"/>
        </w:rPr>
      </w:pPr>
      <w:r w:rsidRPr="007C291C">
        <w:rPr>
          <w:rFonts w:ascii="TH SarabunPSK" w:eastAsia="Arial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พลวัตปัจจัยเสี่ยงเมแทบอ</w:t>
      </w:r>
      <w:proofErr w:type="spellStart"/>
      <w:r w:rsidRPr="007C291C">
        <w:rPr>
          <w:rFonts w:ascii="TH SarabunPSK" w:eastAsia="Arial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ลิก</w:t>
      </w:r>
      <w:proofErr w:type="spellEnd"/>
      <w:r w:rsidRPr="007C291C">
        <w:rPr>
          <w:rFonts w:ascii="TH SarabunPSK" w:eastAsia="Arial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และความชุกของโรคหลอดเลือดหัวใจและสมองในประชากรไทย ระหว่างปี พ.ศ. </w:t>
      </w:r>
      <w:r w:rsidRPr="007C291C">
        <w:rPr>
          <w:rFonts w:ascii="TH SarabunPSK" w:eastAsia="Arial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 xml:space="preserve">2562 - 2568: </w:t>
      </w:r>
      <w:r w:rsidRPr="007C291C">
        <w:rPr>
          <w:rFonts w:ascii="TH SarabunPSK" w:eastAsia="Arial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การวิเคราะห์ความเปลี่ยนผ่านเชิงระบาดวิทยาระดับชาติ</w:t>
      </w:r>
    </w:p>
    <w:p w14:paraId="5FA9F15B" w14:textId="77777777" w:rsidR="007C291C" w:rsidRPr="007C291C" w:rsidRDefault="007C291C" w:rsidP="007C291C">
      <w:pPr>
        <w:jc w:val="center"/>
        <w:rPr>
          <w:rFonts w:ascii="TH SarabunPSK" w:eastAsia="Arial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7C291C">
        <w:rPr>
          <w:rFonts w:ascii="TH SarabunPSK" w:eastAsia="Arial" w:hAnsi="TH SarabunPSK" w:cs="TH SarabunPSK"/>
          <w:b/>
          <w:bCs/>
          <w:kern w:val="0"/>
          <w:sz w:val="36"/>
          <w:szCs w:val="36"/>
          <w14:ligatures w14:val="none"/>
        </w:rPr>
        <w:t xml:space="preserve">Dynamics of Metabolic Risk Factors and Prevalence of Cardiovascular and Cerebrovascular Diseases among Thai Population between 2019 and 2025: </w:t>
      </w:r>
    </w:p>
    <w:p w14:paraId="364C50CA" w14:textId="159D2579" w:rsidR="0036381C" w:rsidRPr="008774B2" w:rsidRDefault="007C291C" w:rsidP="007C29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291C">
        <w:rPr>
          <w:rFonts w:ascii="TH SarabunPSK" w:eastAsia="Arial" w:hAnsi="TH SarabunPSK" w:cs="TH SarabunPSK"/>
          <w:b/>
          <w:bCs/>
          <w:kern w:val="0"/>
          <w:sz w:val="36"/>
          <w:szCs w:val="36"/>
          <w14:ligatures w14:val="none"/>
        </w:rPr>
        <w:t>A National Epidemiological Transition Analysis</w:t>
      </w:r>
    </w:p>
    <w:p w14:paraId="23578BCF" w14:textId="343DE1E4" w:rsidR="0036381C" w:rsidRPr="008774B2" w:rsidRDefault="007C291C" w:rsidP="008774B2">
      <w:pPr>
        <w:pStyle w:val="ae"/>
        <w:tabs>
          <w:tab w:val="left" w:pos="454"/>
          <w:tab w:val="left" w:pos="1066"/>
          <w:tab w:val="left" w:pos="1848"/>
        </w:tabs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ธวัชชัย แสวงหา</w:t>
      </w:r>
      <w:r w:rsidR="0036381C" w:rsidRPr="008774B2">
        <w:rPr>
          <w:rFonts w:ascii="TH SarabunPSK" w:hAnsi="TH SarabunPSK" w:cs="TH SarabunPSK" w:hint="cs"/>
          <w:sz w:val="28"/>
          <w:vertAlign w:val="superscript"/>
          <w:cs/>
        </w:rPr>
        <w:t>1</w:t>
      </w:r>
      <w:r w:rsidR="0036381C" w:rsidRPr="008774B2">
        <w:rPr>
          <w:rFonts w:ascii="TH SarabunPSK" w:hAnsi="TH SarabunPSK" w:cs="TH SarabunPSK"/>
          <w:sz w:val="28"/>
          <w:cs/>
        </w:rPr>
        <w:t xml:space="preserve"> </w:t>
      </w:r>
    </w:p>
    <w:p w14:paraId="709B37BF" w14:textId="2A6EF241" w:rsidR="0036381C" w:rsidRPr="008774B2" w:rsidRDefault="0036381C" w:rsidP="008774B2">
      <w:pPr>
        <w:pStyle w:val="ae"/>
        <w:tabs>
          <w:tab w:val="left" w:pos="454"/>
          <w:tab w:val="left" w:pos="1066"/>
          <w:tab w:val="left" w:pos="1848"/>
        </w:tabs>
        <w:jc w:val="right"/>
        <w:rPr>
          <w:rFonts w:ascii="TH SarabunPSK" w:hAnsi="TH SarabunPSK" w:cs="TH SarabunPSK"/>
          <w:sz w:val="24"/>
          <w:szCs w:val="24"/>
        </w:rPr>
      </w:pPr>
      <w:r w:rsidRPr="008774B2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8774B2">
        <w:rPr>
          <w:rFonts w:ascii="TH SarabunPSK" w:hAnsi="TH SarabunPSK" w:cs="TH SarabunPSK"/>
          <w:sz w:val="24"/>
          <w:szCs w:val="24"/>
          <w:cs/>
        </w:rPr>
        <w:t>กลุ่มงาน</w:t>
      </w:r>
      <w:r w:rsidR="007C291C">
        <w:rPr>
          <w:rFonts w:ascii="TH SarabunPSK" w:hAnsi="TH SarabunPSK" w:cs="TH SarabunPSK" w:hint="cs"/>
          <w:sz w:val="24"/>
          <w:szCs w:val="24"/>
          <w:cs/>
        </w:rPr>
        <w:t>สุขศึกษา</w:t>
      </w:r>
      <w:r w:rsidRPr="008774B2">
        <w:rPr>
          <w:rFonts w:ascii="TH SarabunPSK" w:hAnsi="TH SarabunPSK" w:cs="TH SarabunPSK"/>
          <w:sz w:val="24"/>
          <w:szCs w:val="24"/>
          <w:cs/>
        </w:rPr>
        <w:t xml:space="preserve">  โรงพยาบาลศรีสะเกษ</w:t>
      </w:r>
    </w:p>
    <w:p w14:paraId="0DB69965" w14:textId="77777777" w:rsidR="0036381C" w:rsidRPr="007A16C0" w:rsidRDefault="0036381C" w:rsidP="003337A7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16C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F6879CF" w14:textId="2F245F10" w:rsidR="009F35F5" w:rsidRPr="009F35F5" w:rsidRDefault="009F35F5" w:rsidP="009F35F5">
      <w:pPr>
        <w:pStyle w:val="af"/>
        <w:spacing w:before="0" w:beforeAutospacing="0" w:after="0" w:afterAutospacing="0" w:line="276" w:lineRule="auto"/>
        <w:ind w:right="-472"/>
        <w:jc w:val="thaiDistribute"/>
        <w:rPr>
          <w:rFonts w:ascii="TH SarabunPSK" w:hAnsi="TH SarabunPSK" w:cs="TH SarabunPSK"/>
        </w:rPr>
      </w:pPr>
      <w:r w:rsidRPr="009F35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บทนำ: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โรคหลอดเลือดหัวใจและสมองเป็นสาเหตุสำคัญของการเสียชีวิตและความพิการในประเทศไทย </w:t>
      </w:r>
      <w:r w:rsidR="00E32D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และมีความสัมพันธ์อย่างใกล้ชิดกับปัจจัยเสี่ยงเมแทบอ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ลิก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ที่มีแนวโน้มเพิ่มขึ้นในระดับประชากร อย่างไรก็ตาม ข้อมูลเชิงพลวัตของปัจจัยเสี่ยงดังกล่าวในบริบทของความเปลี่ยนผ่านเชิงระบาดวิทยายังมีจำกัด การศึกษานี้มีวัตถุประสงค์เพื่อวิเคราะห์การเปลี่ยนแปลงของปัจจัยเสี่ยงเมแทบอลิกแบบอง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 และประเมินความสัมพันธ์กับความชุกของโรคหลอดเลือดหัวใจและสมองในประชากรไทย ระหว่างปี พ.ศ.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>2562–2568</w:t>
      </w:r>
    </w:p>
    <w:p w14:paraId="5615C487" w14:textId="5D6F67BE" w:rsidR="009F35F5" w:rsidRPr="009F35F5" w:rsidRDefault="009F35F5" w:rsidP="009F35F5">
      <w:pPr>
        <w:pStyle w:val="af"/>
        <w:spacing w:before="0" w:beforeAutospacing="0" w:after="0" w:afterAutospacing="0" w:line="276" w:lineRule="auto"/>
        <w:ind w:right="-472"/>
        <w:jc w:val="thaiDistribute"/>
        <w:rPr>
          <w:rFonts w:ascii="TH SarabunPSK" w:hAnsi="TH SarabunPSK" w:cs="TH SarabunPSK"/>
        </w:rPr>
      </w:pPr>
      <w:r w:rsidRPr="009F35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วิธีการศึกษา: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การวิจัยเชิงวิเคราะห์แบบตัดขวางซ้ำ (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repeated cross-sectional study)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ใช้ข้อมูลจากการสำรวจสุขภาพประชาชนไทยโดยการตรวจร่างกาย (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NHES)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ครั้งที่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>6 (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2562–2563; n=22,459)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และครั้งที่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="00E32D18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2567–2568; n=22,779)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กลุ่มตัวอย่างเป็นประชากรไทยอายุ ≥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15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ที่ได้จากการสุ่มแบบหลายขั้นตอน ครอบคลุมทุกภูมิภาคของประเทศ วิเคราะห์ข้อมูลด้วยสถิติเชิงพรรณนาและการถ่วงน้ำหนักตามโครงสร้างประชากร เปรียบเทียบความแตกต่างด้วย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Independent t-test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Chi-square test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และวิเคราะห์ความสัมพันธ์ด้วย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Multiple logistic regression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เพื่อประมาณค่า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adjusted odds ratio (AOR)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และช่วงความเชื่อมั่น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95%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โดยควบคุมตัวแปรด้านประชากรและพฤติกรรมสุขภาพ ปัจจัยเสี่ยงเมแทบอ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ลิก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ที่ศึกษา ได้แก่ ดัชนีมวลกาย เส้นรอบเอว ความดันโลหิต ระดับน้ำตาลในเลือด และระดับไขมันในเลือด</w:t>
      </w:r>
    </w:p>
    <w:p w14:paraId="1C215014" w14:textId="100B8C88" w:rsidR="009F35F5" w:rsidRPr="009F35F5" w:rsidRDefault="009F35F5" w:rsidP="009F35F5">
      <w:pPr>
        <w:pStyle w:val="af"/>
        <w:spacing w:before="0" w:beforeAutospacing="0" w:after="0" w:afterAutospacing="0" w:line="276" w:lineRule="auto"/>
        <w:ind w:right="-472"/>
        <w:jc w:val="thaiDistribute"/>
        <w:rPr>
          <w:rFonts w:ascii="TH SarabunPSK" w:hAnsi="TH SarabunPSK" w:cs="TH SarabunPSK"/>
        </w:rPr>
      </w:pPr>
      <w:r w:rsidRPr="009F35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ผลการศึกษา: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ผลการศึกษาพบแนวโน้มการเพิ่มขึ้นของปัจจัยเสี่ยงเมแทบอลิกในระดับประชากร โดยค่าเฉลี่ยดัชนีมวลกายเพิ่มขึ้นจาก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24.7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25.0 kg/m² (p &lt; 0.05)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และเส้นรอบเอวเพิ่มขึ้นจาก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81.6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83.5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เซนติเมตร ขณะที่ความดันโลหิตและระดับน้ำตาลในเลือดมีแนวโน้มเพิ่มขึ้นตามอายุ โดยเฉพาะในกลุ่มวัยทำงานและผู้สูงอายุ การวิเคราะห์แบบองค์รวมพบว่าประชากรที่มีปัจจัยเสี่ยงเมแทบอ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ลิก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 ≥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ปัจจัยมีแนวโน้มเพิ่มขึ้นอย่างมีนัยสำคัญ ภาวะอ้วนลงพุงมีความสัมพันธ์กับการเกิดโรคหลอดเลือดหัวใจและสมอง โดยเพิ่มโอกาสเกิดโรค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2.54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เท่า </w:t>
      </w:r>
      <w:r w:rsidR="003337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AOR = 2.54, 95% CI: 1.85–3.48, p &lt; 0.001)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นอกจากนี้ ความชุกของโรคหลอดเลือดสมองเพิ่มขึ้นตามช่วงอายุ และพบสูงสุดในกลุ่มอายุ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70–79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(ร้อยละ 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2.2)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ซึ่งสะท้อนถึงผลของการสะสมของปัจจัยเสี่ยงเมแทบอ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ลิก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และพฤติกรรมสุขภาพในระยะยาว</w:t>
      </w:r>
    </w:p>
    <w:p w14:paraId="4509CB5C" w14:textId="58CD47B8" w:rsidR="009F35F5" w:rsidRPr="009F35F5" w:rsidRDefault="009F35F5" w:rsidP="009F35F5">
      <w:pPr>
        <w:pStyle w:val="af"/>
        <w:spacing w:before="0" w:beforeAutospacing="0" w:after="0" w:afterAutospacing="0" w:line="276" w:lineRule="auto"/>
        <w:ind w:right="-472"/>
        <w:jc w:val="thaiDistribute"/>
        <w:rPr>
          <w:rFonts w:ascii="TH SarabunPSK" w:hAnsi="TH SarabunPSK" w:cs="TH SarabunPSK"/>
        </w:rPr>
      </w:pPr>
      <w:r w:rsidRPr="009F35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สรุปผลและข้อเสนอแนะ: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ประชากรไทยมีแนวโน้มเผชิญกับการเพิ่มขึ้นของปัจจัยเสี่ยงเมแทบอลิกแบบอง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 โดยเฉพาะภาวะอ้วนลงพุงซึ่งมีความสัมพันธ์อย่างมีนัยสำคัญกับโรคหลอดเลือดหัวใจและสมอง ผลการศึกษาสะท้อนถึงความเปลี่ยนผ่านเชิงระบาดวิทยาที่สำคัญของประเทศ ควรเร่งดำเนินมาตรการเชิงรุกในการลดปัจจัยเสี่ยง </w:t>
      </w:r>
      <w:r w:rsidR="007E66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ควบคู่กับการพัฒนาระบบคัดกรองปัจจัยเสี่ยงเมแทบอลิกแบบบูรณาการตามช่วงอายุ เพื่อเพิ่มประสิทธิภาพในการป้องกันและควบคุมโรคไม่ติดต่อเรื้อรังในระดับประเทศ</w:t>
      </w:r>
    </w:p>
    <w:p w14:paraId="7D8F2CAE" w14:textId="5B814DF2" w:rsidR="0036381C" w:rsidRDefault="009F35F5" w:rsidP="003337A7">
      <w:pPr>
        <w:pStyle w:val="af"/>
        <w:spacing w:before="0" w:beforeAutospacing="0" w:after="0" w:afterAutospacing="0" w:line="276" w:lineRule="auto"/>
        <w:ind w:right="-472"/>
        <w:jc w:val="thaiDistribute"/>
        <w:rPr>
          <w:rFonts w:hint="cs"/>
        </w:rPr>
      </w:pPr>
      <w:r w:rsidRPr="009F35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คำสำคัญ: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ปัจจัยเสี่ยงเมแทบอ</w:t>
      </w:r>
      <w:proofErr w:type="spellStart"/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ลิก</w:t>
      </w:r>
      <w:proofErr w:type="spellEnd"/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7E662E" w:rsidRPr="007E662E">
        <w:rPr>
          <w:rFonts w:ascii="TH SarabunPSK" w:hAnsi="TH SarabunPSK" w:cs="TH SarabunPSK"/>
          <w:color w:val="000000"/>
          <w:sz w:val="32"/>
          <w:szCs w:val="32"/>
          <w:cs/>
        </w:rPr>
        <w:t>ภาวะอ้วนลงพุง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โรคหลอดเลือดหัวใจและสมอง</w:t>
      </w:r>
      <w:r w:rsidRPr="009F35F5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9F35F5">
        <w:rPr>
          <w:rFonts w:ascii="TH SarabunPSK" w:hAnsi="TH SarabunPSK" w:cs="TH SarabunPSK"/>
          <w:color w:val="000000"/>
          <w:sz w:val="32"/>
          <w:szCs w:val="32"/>
          <w:cs/>
        </w:rPr>
        <w:t>การสำรวจสุขภาพระดับชาติ</w:t>
      </w:r>
    </w:p>
    <w:sectPr w:rsidR="0036381C" w:rsidSect="00E32D18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E3644C8-9855-45E2-93AF-E8225ADAFD4C}"/>
    <w:embedBold r:id="rId2" w:fontKey="{F8C2305B-A8CB-4182-959B-9927B20AFF9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1C"/>
    <w:rsid w:val="000A3300"/>
    <w:rsid w:val="003337A7"/>
    <w:rsid w:val="0036381C"/>
    <w:rsid w:val="00514D03"/>
    <w:rsid w:val="0052440E"/>
    <w:rsid w:val="00610001"/>
    <w:rsid w:val="00766BEF"/>
    <w:rsid w:val="007C291C"/>
    <w:rsid w:val="007E662E"/>
    <w:rsid w:val="008774B2"/>
    <w:rsid w:val="009F35F5"/>
    <w:rsid w:val="00CF0A4B"/>
    <w:rsid w:val="00E3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AC2B"/>
  <w15:chartTrackingRefBased/>
  <w15:docId w15:val="{A114756D-E8A6-4F2F-B67C-174E2258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1C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3638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1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38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381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381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38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381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3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38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3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3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81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638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3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38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3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63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1C"/>
    <w:pPr>
      <w:spacing w:after="160"/>
      <w:ind w:left="720"/>
      <w:contextualSpacing/>
    </w:pPr>
  </w:style>
  <w:style w:type="character" w:styleId="aa">
    <w:name w:val="Intense Emphasis"/>
    <w:basedOn w:val="a0"/>
    <w:uiPriority w:val="21"/>
    <w:qFormat/>
    <w:rsid w:val="003638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38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381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36381C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paragraph" w:styleId="af">
    <w:name w:val="Normal (Web)"/>
    <w:basedOn w:val="a"/>
    <w:uiPriority w:val="99"/>
    <w:unhideWhenUsed/>
    <w:rsid w:val="009F35F5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 boonkan</dc:creator>
  <cp:keywords/>
  <dc:description/>
  <cp:lastModifiedBy>uns089.user9056@hotmail.com</cp:lastModifiedBy>
  <cp:revision>2</cp:revision>
  <dcterms:created xsi:type="dcterms:W3CDTF">2026-05-01T14:07:00Z</dcterms:created>
  <dcterms:modified xsi:type="dcterms:W3CDTF">2026-05-01T14:07:00Z</dcterms:modified>
</cp:coreProperties>
</file>