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9E3E" w14:textId="661A232B" w:rsidR="0013268E" w:rsidRPr="00832B1A" w:rsidRDefault="00BC2E15" w:rsidP="00864A9D">
      <w:pPr>
        <w:suppressAutoHyphens/>
        <w:autoSpaceDN w:val="0"/>
        <w:spacing w:after="0" w:line="240" w:lineRule="auto"/>
        <w:jc w:val="center"/>
        <w:textAlignment w:val="baseline"/>
        <w:rPr>
          <w:rFonts w:ascii="TH SarabunPSK" w:eastAsia="Yu Mincho" w:hAnsi="TH SarabunPSK" w:cs="TH SarabunPSK"/>
          <w:kern w:val="3"/>
          <w:sz w:val="32"/>
          <w:szCs w:val="32"/>
        </w:rPr>
      </w:pPr>
      <w:r w:rsidRPr="00832B1A">
        <w:rPr>
          <w:rFonts w:ascii="TH SarabunPSK" w:eastAsia="Yu Mincho" w:hAnsi="TH SarabunPSK" w:cs="TH SarabunPSK"/>
          <w:b/>
          <w:bCs/>
          <w:kern w:val="3"/>
          <w:sz w:val="32"/>
          <w:szCs w:val="32"/>
          <w:cs/>
        </w:rPr>
        <w:t>บทคัดย่อ</w:t>
      </w:r>
    </w:p>
    <w:p w14:paraId="42194E7B" w14:textId="595E91BC" w:rsidR="00B10EA3" w:rsidRPr="00832B1A" w:rsidRDefault="00B10EA3" w:rsidP="00B10EA3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2"/>
          <w:szCs w:val="32"/>
        </w:rPr>
      </w:pPr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ผลของ</w:t>
      </w:r>
      <w:bookmarkStart w:id="0" w:name="_Hlk93954673"/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การบริบาลเภสัชกรรม</w:t>
      </w:r>
      <w:bookmarkEnd w:id="0"/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ผู้ป่วยโรคหืดและโรคปอดอุดกั้นเรื้อรังบนตึกผู้ป่วยใน โรงพยาบาลบึงบูรพ์</w:t>
      </w:r>
    </w:p>
    <w:p w14:paraId="5B781EB5" w14:textId="7F643384" w:rsidR="00BC2E15" w:rsidRPr="00832B1A" w:rsidRDefault="003168D2" w:rsidP="008A091D">
      <w:pPr>
        <w:suppressAutoHyphens/>
        <w:autoSpaceDN w:val="0"/>
        <w:spacing w:after="0" w:line="240" w:lineRule="auto"/>
        <w:textAlignment w:val="baseline"/>
        <w:rPr>
          <w:rFonts w:ascii="TH SarabunPSK" w:eastAsia="Browallia New" w:hAnsi="TH SarabunPSK" w:cs="TH SarabunPSK"/>
          <w:b/>
          <w:bCs/>
          <w:kern w:val="3"/>
          <w:sz w:val="32"/>
          <w:szCs w:val="32"/>
        </w:rPr>
      </w:pPr>
      <w:r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>ว</w:t>
      </w:r>
      <w:proofErr w:type="spellStart"/>
      <w:r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>โรพิ</w:t>
      </w:r>
      <w:proofErr w:type="spellEnd"/>
      <w:r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>ฉัตร</w:t>
      </w:r>
      <w:r w:rsidR="00BC2E15"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 xml:space="preserve">  </w:t>
      </w:r>
      <w:r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>วงษา</w:t>
      </w:r>
      <w:r w:rsidR="00BC2E15" w:rsidRPr="00832B1A">
        <w:rPr>
          <w:rFonts w:ascii="TH SarabunPSK" w:eastAsia="Browallia New" w:hAnsi="TH SarabunPSK" w:cs="TH SarabunPSK"/>
          <w:kern w:val="3"/>
          <w:sz w:val="32"/>
          <w:szCs w:val="32"/>
          <w:vertAlign w:val="superscript"/>
          <w:cs/>
        </w:rPr>
        <w:t>1</w:t>
      </w:r>
      <w:r w:rsidRPr="00832B1A">
        <w:rPr>
          <w:rFonts w:ascii="TH SarabunPSK" w:eastAsia="Browallia New" w:hAnsi="TH SarabunPSK" w:cs="TH SarabunPSK"/>
          <w:kern w:val="3"/>
          <w:sz w:val="32"/>
          <w:szCs w:val="32"/>
          <w:cs/>
        </w:rPr>
        <w:t xml:space="preserve"> </w:t>
      </w:r>
    </w:p>
    <w:p w14:paraId="2A3EFE77" w14:textId="77777777" w:rsidR="00BC2E15" w:rsidRPr="00832B1A" w:rsidRDefault="00BC2E15" w:rsidP="008A091D">
      <w:pPr>
        <w:suppressAutoHyphens/>
        <w:autoSpaceDN w:val="0"/>
        <w:spacing w:after="0" w:line="240" w:lineRule="auto"/>
        <w:textAlignment w:val="baseline"/>
        <w:rPr>
          <w:rFonts w:ascii="TH SarabunPSK" w:eastAsia="Browallia New" w:hAnsi="TH SarabunPSK" w:cs="TH SarabunPSK"/>
          <w:b/>
          <w:bCs/>
          <w:kern w:val="3"/>
          <w:sz w:val="32"/>
          <w:szCs w:val="32"/>
        </w:rPr>
      </w:pPr>
    </w:p>
    <w:p w14:paraId="417B31A8" w14:textId="04F630F8" w:rsidR="000662DD" w:rsidRPr="00832B1A" w:rsidRDefault="004210D7" w:rsidP="00832B1A">
      <w:pPr>
        <w:rPr>
          <w:rFonts w:ascii="TH SarabunPSK" w:hAnsi="TH SarabunPSK" w:cs="TH SarabunPSK"/>
          <w:sz w:val="32"/>
          <w:szCs w:val="32"/>
        </w:rPr>
      </w:pPr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บทนำ:</w:t>
      </w:r>
      <w:r w:rsidR="000662DD" w:rsidRPr="00832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โรงพยาบาลบึงบูรพ์มีการจัดตั้งคลินิกโรคหืดและปอดอุดกั้นเรื้อรัง จากผลการดำเนินงานในปีงบประมาณ 2568  </w:t>
      </w:r>
      <w:r w:rsidR="003C7F17" w:rsidRPr="00832B1A">
        <w:rPr>
          <w:rFonts w:ascii="TH SarabunPSK" w:hAnsi="TH SarabunPSK" w:cs="TH SarabunPSK"/>
          <w:sz w:val="32"/>
          <w:szCs w:val="32"/>
          <w:cs/>
        </w:rPr>
        <w:t>มี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อัตราการ </w:t>
      </w:r>
      <w:r w:rsidR="00B10EA3" w:rsidRPr="00832B1A">
        <w:rPr>
          <w:rFonts w:ascii="TH SarabunPSK" w:hAnsi="TH SarabunPSK" w:cs="TH SarabunPSK"/>
          <w:sz w:val="32"/>
          <w:szCs w:val="32"/>
        </w:rPr>
        <w:t xml:space="preserve">Admit 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ของผู้ป่วยหืดภายหลังเข้ารับบริการร้อยละ 14.31 อัตราการ </w:t>
      </w:r>
      <w:r w:rsidR="00B10EA3" w:rsidRPr="00832B1A">
        <w:rPr>
          <w:rFonts w:ascii="TH SarabunPSK" w:hAnsi="TH SarabunPSK" w:cs="TH SarabunPSK"/>
          <w:sz w:val="32"/>
          <w:szCs w:val="32"/>
        </w:rPr>
        <w:t xml:space="preserve">Admit 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ของผู้ป่วยปอดอุดกั้นเรื้อรังภายหลังเข้ารับบริการร้อยละ 18.12 และจากการปฏิบัติงานในการจ่ายยาผู้ป่วยพบยังมีปัญหาเกี่ยวกับเทคนิคการพ่นยาในผู้ป่วย โดยพบการพ่นยาไม่ถูกต้องร้อยละ 6.26 และร้อยละ 8.59 ในผู้ป่วยหืดและปอดอุดกั้นเรื้อรังตามลำดับ </w:t>
      </w:r>
      <w:r w:rsidR="00447B31" w:rsidRPr="00832B1A">
        <w:rPr>
          <w:rFonts w:ascii="TH SarabunPSK" w:hAnsi="TH SarabunPSK" w:cs="TH SarabunPSK"/>
          <w:sz w:val="32"/>
          <w:szCs w:val="32"/>
          <w:cs/>
        </w:rPr>
        <w:t xml:space="preserve">ถึงแม้โรงพยาบาลบึงบูรพ์ มีการติดตามผลหลังจากการใช้ยาเป็นระยะ 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แต่ยังขาดการติดตามประเมินผลในผู้ป่วยที่เข้ารับการรักษาในโรงพยาบาล(ผู้ป่วย </w:t>
      </w:r>
      <w:r w:rsidR="00B10EA3" w:rsidRPr="00832B1A">
        <w:rPr>
          <w:rFonts w:ascii="TH SarabunPSK" w:hAnsi="TH SarabunPSK" w:cs="TH SarabunPSK"/>
          <w:sz w:val="32"/>
          <w:szCs w:val="32"/>
        </w:rPr>
        <w:t xml:space="preserve">Admit) 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>เพื่อค้นหาปัญหาการใช้ยาและแก้ไขปัญหาที่เกิดขึ้นในผู้ป่วยแต่ละราย ดังนั้นการศึกษานี้จึงมุ่งเน้นไปยังการบริบาลเภสัชกรรมผู้ป่วยโรคหืดและโรคปอดอุดกั้นเรื้อรังบนตึกผู้ป่วยใน เพื่อค้นหา แก้ไข และติดตามการแก้ไขปัญหาในผู้ป่วยแต่ละราย เพื่อให้ผู้ป่วยสามารถใช้ยาได้อย่างถูกต้องเหมาะสม ลดอัตราการกลับมารักษาซ้ำ(</w:t>
      </w:r>
      <w:r w:rsidR="00B10EA3" w:rsidRPr="00832B1A">
        <w:rPr>
          <w:rFonts w:ascii="TH SarabunPSK" w:hAnsi="TH SarabunPSK" w:cs="TH SarabunPSK"/>
          <w:sz w:val="32"/>
          <w:szCs w:val="32"/>
        </w:rPr>
        <w:t>Re-admit)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>ในโรงพยาบาล</w:t>
      </w:r>
      <w:r w:rsidR="00832B1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10EA3" w:rsidRPr="00832B1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10EA3" w:rsidRPr="00832B1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10EA3" w:rsidRPr="00832B1A">
        <w:rPr>
          <w:rFonts w:ascii="TH SarabunPSK" w:hAnsi="TH SarabunPSK" w:cs="TH SarabunPSK"/>
          <w:sz w:val="32"/>
          <w:szCs w:val="32"/>
          <w:cs/>
        </w:rPr>
        <w:t xml:space="preserve"> : เพื่อศึกษาความรู้และทักษะการใช้ยาพ่น การกลับมารักษาซ้ำของผู้ป่วยโรคหืดและปอดอุดกั้นเรื้อรังก่อนและหลังการบริบาลเภสัชกรรม และเพื่อค้นหาปัญหาเกี่ยวกับยาในผู้ป่วยโรคหืดและปอดอุดกั้นเรื้อรั</w:t>
      </w:r>
      <w:r w:rsidR="00921A2C" w:rsidRPr="00832B1A">
        <w:rPr>
          <w:rFonts w:ascii="TH SarabunPSK" w:hAnsi="TH SarabunPSK" w:cs="TH SarabunPSK"/>
          <w:sz w:val="32"/>
          <w:szCs w:val="32"/>
          <w:cs/>
        </w:rPr>
        <w:t>ง</w:t>
      </w:r>
      <w:r w:rsidR="00447B31" w:rsidRPr="00832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7E0" w:rsidRPr="00832B1A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 : การวิจัยแบบกึ่งทดลอง </w:t>
      </w:r>
      <w:r w:rsidR="00F737E0" w:rsidRPr="00832B1A">
        <w:rPr>
          <w:rFonts w:ascii="TH SarabunPSK" w:hAnsi="TH SarabunPSK" w:cs="TH SarabunPSK"/>
          <w:sz w:val="32"/>
          <w:szCs w:val="32"/>
        </w:rPr>
        <w:t>Quasi experimental study (One Group Pretest Posttest</w:t>
      </w:r>
      <w:r w:rsidR="00832B1A" w:rsidRPr="00832B1A">
        <w:rPr>
          <w:rFonts w:ascii="TH SarabunPSK" w:hAnsi="TH SarabunPSK" w:cs="TH SarabunPSK"/>
          <w:sz w:val="32"/>
          <w:szCs w:val="32"/>
        </w:rPr>
        <w:t xml:space="preserve"> </w:t>
      </w:r>
      <w:r w:rsidR="00F737E0" w:rsidRPr="00832B1A">
        <w:rPr>
          <w:rFonts w:ascii="TH SarabunPSK" w:hAnsi="TH SarabunPSK" w:cs="TH SarabunPSK"/>
          <w:sz w:val="32"/>
          <w:szCs w:val="32"/>
        </w:rPr>
        <w:t>Design)</w:t>
      </w:r>
      <w:r w:rsidR="00447B31" w:rsidRPr="00832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B1A" w:rsidRPr="00832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2DD" w:rsidRPr="00832B1A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A05FB6" w:rsidRPr="00832B1A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ดำเนินการวิจัย</w:t>
      </w:r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662DD" w:rsidRPr="00832B1A">
        <w:rPr>
          <w:rFonts w:ascii="TH SarabunPSK" w:hAnsi="TH SarabunPSK" w:cs="TH SarabunPSK"/>
          <w:sz w:val="32"/>
          <w:szCs w:val="32"/>
        </w:rPr>
        <w:t xml:space="preserve">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ทำการศึกษาในผู้ป่วยโรคหืดและปอดอุดกั้นเรื้อรัง ที่เข้ารับการรักษาแบบผู้ป่วยใน โรงพยาบาลบึงบูรพ์ ระหว่างเดือนเมษายน ถึงกันยายน </w:t>
      </w:r>
      <w:r w:rsidR="00F737E0" w:rsidRPr="00832B1A">
        <w:rPr>
          <w:rFonts w:ascii="TH SarabunPSK" w:hAnsi="TH SarabunPSK" w:cs="TH SarabunPSK"/>
          <w:sz w:val="32"/>
          <w:szCs w:val="32"/>
        </w:rPr>
        <w:t>256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8 ได้กลุ่มตัวอย่างจำนวน </w:t>
      </w:r>
      <w:r w:rsidR="00F737E0" w:rsidRPr="00832B1A">
        <w:rPr>
          <w:rFonts w:ascii="TH SarabunPSK" w:hAnsi="TH SarabunPSK" w:cs="TH SarabunPSK"/>
          <w:sz w:val="32"/>
          <w:szCs w:val="32"/>
        </w:rPr>
        <w:t xml:space="preserve">24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คน เครื่องมือที่ใช้ในการวิจัย ได้แก่ แบบบันทึกข้อมูล แบบประเมินความรู้และทักษะการใช้ยาพ่น และอุปกรณ์สื่อการสอนพ่นยา ศึกษาโดยการประเมินความรู้และทักษะการใช้ยาพ่น เภสัชกรให้คำแนะนำ ให้ความรู้ ดำเนินการแก้ไขปัญหาที่เกิดขึ้นภายใน </w:t>
      </w:r>
      <w:r w:rsidR="00F737E0" w:rsidRPr="00832B1A">
        <w:rPr>
          <w:rFonts w:ascii="TH SarabunPSK" w:hAnsi="TH SarabunPSK" w:cs="TH SarabunPSK"/>
          <w:sz w:val="32"/>
          <w:szCs w:val="32"/>
        </w:rPr>
        <w:t xml:space="preserve">1-2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>วันถัดมาทำการประเมินผลแล</w:t>
      </w:r>
      <w:r w:rsidR="00832B1A" w:rsidRPr="00832B1A">
        <w:rPr>
          <w:rFonts w:ascii="TH SarabunPSK" w:hAnsi="TH SarabunPSK" w:cs="TH SarabunPSK"/>
          <w:sz w:val="32"/>
          <w:szCs w:val="32"/>
          <w:cs/>
        </w:rPr>
        <w:t>ะติด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ตามการกลับมารักษาซ้ำของผู้ป่วยใน </w:t>
      </w:r>
      <w:r w:rsidR="00F737E0" w:rsidRPr="00832B1A">
        <w:rPr>
          <w:rFonts w:ascii="TH SarabunPSK" w:hAnsi="TH SarabunPSK" w:cs="TH SarabunPSK"/>
          <w:sz w:val="32"/>
          <w:szCs w:val="32"/>
        </w:rPr>
        <w:t xml:space="preserve">28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>วัน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br/>
      </w:r>
      <w:r w:rsidR="000662DD" w:rsidRPr="00832B1A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A05FB6" w:rsidRPr="00832B1A">
        <w:rPr>
          <w:rFonts w:ascii="TH SarabunPSK" w:hAnsi="TH SarabunPSK" w:cs="TH SarabunPSK"/>
          <w:b/>
          <w:bCs/>
          <w:sz w:val="32"/>
          <w:szCs w:val="32"/>
          <w:cs/>
        </w:rPr>
        <w:t>วิจัย:</w:t>
      </w:r>
      <w:r w:rsidR="000662DD" w:rsidRPr="00832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>พบปัญหาจากการใช้ยา 10 ปัญหา ถูกแก้ไขและให้คำแนะนำโดยเภสัชกร โดยปัญหาส่วนใหญ่พบว่ามีสาเหตุมาจากผู้ป่วยบริหารยาผิด (45.00%) และมีผู้ป่วยถึง 4 คนที่ไม่ทราบว่าตัวยาพ่นชนิดที่มีสเตียรอย</w:t>
      </w:r>
      <w:proofErr w:type="spellStart"/>
      <w:r w:rsidR="00F737E0" w:rsidRPr="00832B1A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F737E0" w:rsidRPr="00832B1A">
        <w:rPr>
          <w:rFonts w:ascii="TH SarabunPSK" w:hAnsi="TH SarabunPSK" w:cs="TH SarabunPSK"/>
          <w:sz w:val="32"/>
          <w:szCs w:val="32"/>
          <w:cs/>
        </w:rPr>
        <w:t xml:space="preserve">ผสมจำเป็นต้องพ่นต่อเนื่องทุกวัน หลังการบริบาลเภสัชกรรมผู้ป่วยโรคหืดและปอดอุดกั้นเรื้อรังบนตึกผู้ป่วยในทำให้ความรู้เกี่ยวกับการใช้ยาพ่นและทักษะการใช้ยาพ่นของผู้ป่วยมีคะแนนรวมเพิ่มขึ้น นอกจากนั้นยังพบว่ามีหลายข้อคำถามมีผู้ตอบคำถามถูกเพิ่มขึ้น </w:t>
      </w:r>
      <w:r w:rsidR="00F737E0" w:rsidRPr="00832B1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สรุปและข้อเสนอแนะ: </w:t>
      </w:r>
      <w:r w:rsidR="00F737E0" w:rsidRPr="00832B1A">
        <w:rPr>
          <w:rFonts w:ascii="TH SarabunPSK" w:hAnsi="TH SarabunPSK" w:cs="TH SarabunPSK"/>
          <w:sz w:val="32"/>
          <w:szCs w:val="32"/>
          <w:cs/>
        </w:rPr>
        <w:t>ผลการศึกษาครั้งนี้ส่งผลให้ผู้ป่วยมีความรู้และทักษะการใช้ยาพ่นเพิ่มขึ้น และลดการกลับมารักษาซ้ำของผู้ป่วยได้</w:t>
      </w:r>
    </w:p>
    <w:p w14:paraId="3BA8422E" w14:textId="1079022A" w:rsidR="00BC2E15" w:rsidRPr="00832B1A" w:rsidRDefault="000662DD" w:rsidP="00B8560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2B1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="006908F2" w:rsidRPr="00832B1A">
        <w:rPr>
          <w:rFonts w:ascii="TH SarabunPSK" w:eastAsia="Calibri" w:hAnsi="TH SarabunPSK" w:cs="TH SarabunPSK"/>
          <w:b/>
          <w:bCs/>
          <w:sz w:val="32"/>
          <w:szCs w:val="32"/>
          <w:cs/>
        </w:rPr>
        <w:t>:</w:t>
      </w:r>
      <w:r w:rsidRPr="00832B1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737E0" w:rsidRPr="00832B1A">
        <w:rPr>
          <w:rFonts w:ascii="TH SarabunPSK" w:eastAsia="Calibri" w:hAnsi="TH SarabunPSK" w:cs="TH SarabunPSK"/>
          <w:sz w:val="32"/>
          <w:szCs w:val="32"/>
          <w:cs/>
        </w:rPr>
        <w:t>โรคหืด</w:t>
      </w:r>
      <w:r w:rsidR="00F737E0" w:rsidRPr="00832B1A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F737E0" w:rsidRPr="00832B1A">
        <w:rPr>
          <w:rFonts w:ascii="TH SarabunPSK" w:eastAsia="Calibri" w:hAnsi="TH SarabunPSK" w:cs="TH SarabunPSK"/>
          <w:sz w:val="32"/>
          <w:szCs w:val="32"/>
          <w:cs/>
        </w:rPr>
        <w:t>โรคปอดอุดกั้นเรื้อรัง</w:t>
      </w:r>
      <w:r w:rsidR="00F737E0" w:rsidRPr="00832B1A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F737E0" w:rsidRPr="00832B1A">
        <w:rPr>
          <w:rFonts w:ascii="TH SarabunPSK" w:eastAsia="Calibri" w:hAnsi="TH SarabunPSK" w:cs="TH SarabunPSK"/>
          <w:sz w:val="32"/>
          <w:szCs w:val="32"/>
          <w:cs/>
        </w:rPr>
        <w:t>การบริบาลเภสัชกรรม</w:t>
      </w:r>
    </w:p>
    <w:p w14:paraId="58F26504" w14:textId="77777777" w:rsidR="00864A9D" w:rsidRPr="00832B1A" w:rsidRDefault="00864A9D" w:rsidP="00B8560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B0BF561" w14:textId="09458CE7" w:rsidR="009E6B27" w:rsidRDefault="00BC2E15" w:rsidP="00C92999">
      <w:pPr>
        <w:pBdr>
          <w:top w:val="single" w:sz="4" w:space="1" w:color="000000"/>
        </w:pBdr>
        <w:suppressAutoHyphens/>
        <w:autoSpaceDN w:val="0"/>
        <w:spacing w:after="0" w:line="240" w:lineRule="auto"/>
        <w:textAlignment w:val="baseline"/>
        <w:rPr>
          <w:rFonts w:ascii="TH SarabunPSK" w:eastAsia="Yu Mincho" w:hAnsi="TH SarabunPSK" w:cs="TH SarabunPSK"/>
          <w:kern w:val="3"/>
          <w:sz w:val="32"/>
          <w:szCs w:val="32"/>
        </w:rPr>
      </w:pPr>
      <w:r w:rsidRPr="00832B1A">
        <w:rPr>
          <w:rFonts w:ascii="TH SarabunPSK" w:eastAsia="Times New Roman" w:hAnsi="TH SarabunPSK" w:cs="TH SarabunPSK"/>
          <w:kern w:val="3"/>
          <w:sz w:val="32"/>
          <w:szCs w:val="32"/>
          <w:vertAlign w:val="superscript"/>
          <w:cs/>
        </w:rPr>
        <w:t>1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 xml:space="preserve"> 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โรงพยาบาลบึงบูรพ์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 xml:space="preserve"> อำเภอ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บึงบูรพ์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 xml:space="preserve"> จังหวัด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ศรีสะเกษ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</w:rPr>
        <w:t> </w:t>
      </w:r>
    </w:p>
    <w:p w14:paraId="4E841679" w14:textId="448E9700" w:rsidR="00686354" w:rsidRPr="00832B1A" w:rsidRDefault="00686354" w:rsidP="00C92999">
      <w:pPr>
        <w:pBdr>
          <w:top w:val="single" w:sz="4" w:space="1" w:color="000000"/>
        </w:pBdr>
        <w:suppressAutoHyphens/>
        <w:autoSpaceDN w:val="0"/>
        <w:spacing w:after="0" w:line="240" w:lineRule="auto"/>
        <w:textAlignment w:val="baseline"/>
        <w:rPr>
          <w:rFonts w:ascii="TH SarabunPSK" w:eastAsia="Yu Mincho" w:hAnsi="TH SarabunPSK" w:cs="TH SarabunPSK"/>
          <w:kern w:val="3"/>
          <w:sz w:val="32"/>
          <w:szCs w:val="32"/>
        </w:rPr>
      </w:pPr>
      <w:r w:rsidRPr="00686354">
        <w:rPr>
          <w:rFonts w:ascii="TH SarabunPSK" w:eastAsia="Yu Mincho" w:hAnsi="TH SarabunPSK" w:cs="TH SarabunPSK"/>
          <w:kern w:val="3"/>
          <w:sz w:val="32"/>
          <w:szCs w:val="32"/>
        </w:rPr>
        <w:lastRenderedPageBreak/>
        <w:drawing>
          <wp:inline distT="0" distB="0" distL="0" distR="0" wp14:anchorId="2D43B298" wp14:editId="6A959167">
            <wp:extent cx="5750560" cy="9039225"/>
            <wp:effectExtent l="0" t="0" r="2540" b="9525"/>
            <wp:docPr id="4878968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968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354" w:rsidRPr="00832B1A" w:rsidSect="003C7F17">
      <w:pgSz w:w="11906" w:h="16838"/>
      <w:pgMar w:top="1134" w:right="1440" w:bottom="1440" w:left="2160" w:header="709" w:footer="709" w:gutter="0"/>
      <w:pgNumType w:fmt="upp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A7ED" w14:textId="77777777" w:rsidR="00700D82" w:rsidRDefault="00700D82" w:rsidP="008B5B2D">
      <w:pPr>
        <w:spacing w:after="0" w:line="240" w:lineRule="auto"/>
      </w:pPr>
      <w:r>
        <w:separator/>
      </w:r>
    </w:p>
  </w:endnote>
  <w:endnote w:type="continuationSeparator" w:id="0">
    <w:p w14:paraId="31ED8451" w14:textId="77777777" w:rsidR="00700D82" w:rsidRDefault="00700D82" w:rsidP="008B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50E2" w14:textId="77777777" w:rsidR="00700D82" w:rsidRDefault="00700D82" w:rsidP="008B5B2D">
      <w:pPr>
        <w:spacing w:after="0" w:line="240" w:lineRule="auto"/>
      </w:pPr>
      <w:r>
        <w:separator/>
      </w:r>
    </w:p>
  </w:footnote>
  <w:footnote w:type="continuationSeparator" w:id="0">
    <w:p w14:paraId="55120588" w14:textId="77777777" w:rsidR="00700D82" w:rsidRDefault="00700D82" w:rsidP="008B5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2D"/>
    <w:rsid w:val="00004364"/>
    <w:rsid w:val="00036FE6"/>
    <w:rsid w:val="000662DD"/>
    <w:rsid w:val="000D0182"/>
    <w:rsid w:val="00104DF1"/>
    <w:rsid w:val="0013268E"/>
    <w:rsid w:val="001729F1"/>
    <w:rsid w:val="001D0391"/>
    <w:rsid w:val="002E3224"/>
    <w:rsid w:val="003168D2"/>
    <w:rsid w:val="00374086"/>
    <w:rsid w:val="003A2D84"/>
    <w:rsid w:val="003C7F17"/>
    <w:rsid w:val="004210D7"/>
    <w:rsid w:val="00447B31"/>
    <w:rsid w:val="005D2A49"/>
    <w:rsid w:val="00637C0E"/>
    <w:rsid w:val="006464E8"/>
    <w:rsid w:val="00686354"/>
    <w:rsid w:val="006908F2"/>
    <w:rsid w:val="006E3682"/>
    <w:rsid w:val="00700D82"/>
    <w:rsid w:val="00711A10"/>
    <w:rsid w:val="00752C5D"/>
    <w:rsid w:val="008066B0"/>
    <w:rsid w:val="00832B1A"/>
    <w:rsid w:val="00864A9D"/>
    <w:rsid w:val="008A091D"/>
    <w:rsid w:val="008A66E9"/>
    <w:rsid w:val="008B5B2D"/>
    <w:rsid w:val="00921A2C"/>
    <w:rsid w:val="009E6B27"/>
    <w:rsid w:val="00A00375"/>
    <w:rsid w:val="00A05FB6"/>
    <w:rsid w:val="00A216B9"/>
    <w:rsid w:val="00A251B2"/>
    <w:rsid w:val="00A707FC"/>
    <w:rsid w:val="00B10EA3"/>
    <w:rsid w:val="00B85608"/>
    <w:rsid w:val="00BC2E15"/>
    <w:rsid w:val="00BE0B9E"/>
    <w:rsid w:val="00C92999"/>
    <w:rsid w:val="00CE121C"/>
    <w:rsid w:val="00D93A7A"/>
    <w:rsid w:val="00E57730"/>
    <w:rsid w:val="00E82C7A"/>
    <w:rsid w:val="00F737E0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AA43D"/>
  <w15:docId w15:val="{5972E81D-1F25-1F40-9C1F-5DB68C8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5B2D"/>
  </w:style>
  <w:style w:type="paragraph" w:styleId="a5">
    <w:name w:val="footer"/>
    <w:basedOn w:val="a"/>
    <w:link w:val="a6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BBHOS</cp:lastModifiedBy>
  <cp:revision>2</cp:revision>
  <dcterms:created xsi:type="dcterms:W3CDTF">2026-05-07T05:06:00Z</dcterms:created>
  <dcterms:modified xsi:type="dcterms:W3CDTF">2026-05-07T05:06:00Z</dcterms:modified>
</cp:coreProperties>
</file>