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6CD" w:rsidRPr="008B0DD4" w:rsidRDefault="008256CD" w:rsidP="008256CD">
      <w:pPr>
        <w:spacing w:after="0"/>
        <w:rPr>
          <w:rFonts w:ascii="TH SarabunPSK" w:eastAsia="Calibri" w:hAnsi="TH SarabunPSK" w:cs="TH SarabunPSK"/>
          <w:spacing w:val="-20"/>
          <w:kern w:val="2"/>
          <w:sz w:val="32"/>
          <w:szCs w:val="32"/>
          <w14:ligatures w14:val="standardContextual"/>
        </w:rPr>
      </w:pPr>
      <w:r w:rsidRPr="008B0DD4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 xml:space="preserve">ผลของการใช้แนวทางปฏิบัติในการหย่าเครื่องช่วยหายใจในผู้ป่วยเด็ก </w:t>
      </w:r>
      <w:r w:rsidRPr="008B0DD4">
        <w:rPr>
          <w:rFonts w:ascii="TH SarabunPSK" w:eastAsia="Calibri" w:hAnsi="TH SarabunPSK" w:cs="TH SarabunPSK"/>
          <w:spacing w:val="-20"/>
          <w:kern w:val="2"/>
          <w:sz w:val="32"/>
          <w:szCs w:val="32"/>
          <w:cs/>
          <w14:ligatures w14:val="standardContextual"/>
        </w:rPr>
        <w:t>โรงพยาบาลศรีสะ</w:t>
      </w:r>
      <w:proofErr w:type="spellStart"/>
      <w:r w:rsidRPr="008B0DD4">
        <w:rPr>
          <w:rFonts w:ascii="TH SarabunPSK" w:eastAsia="Calibri" w:hAnsi="TH SarabunPSK" w:cs="TH SarabunPSK"/>
          <w:spacing w:val="-20"/>
          <w:kern w:val="2"/>
          <w:sz w:val="32"/>
          <w:szCs w:val="32"/>
          <w:cs/>
          <w14:ligatures w14:val="standardContextual"/>
        </w:rPr>
        <w:t>เกษ</w:t>
      </w:r>
      <w:proofErr w:type="spellEnd"/>
    </w:p>
    <w:p w:rsidR="008256CD" w:rsidRPr="008B0DD4" w:rsidRDefault="008256CD" w:rsidP="008256CD">
      <w:pPr>
        <w:spacing w:after="0" w:line="240" w:lineRule="auto"/>
        <w:rPr>
          <w:rFonts w:ascii="TH SarabunPSK" w:eastAsia="Calibri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8B0DD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ชื่อผู้วิจัย </w:t>
      </w:r>
      <w:r w:rsidRPr="008B0DD4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>นางเกศรา ศรปัญญา</w:t>
      </w:r>
      <w:r w:rsidRPr="008B0DD4">
        <w:rPr>
          <w:rFonts w:ascii="TH SarabunPSK" w:eastAsia="Calibri" w:hAnsi="TH SarabunPSK" w:cs="TH SarabunPSK"/>
          <w:b/>
          <w:bCs/>
          <w:kern w:val="2"/>
          <w:sz w:val="32"/>
          <w:szCs w:val="32"/>
          <w14:ligatures w14:val="standardContextual"/>
        </w:rPr>
        <w:t xml:space="preserve"> </w:t>
      </w:r>
      <w:r w:rsidRPr="008B0DD4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>ตำแหน่ง พยาบาลวิชาชีพชำนาญการ</w:t>
      </w:r>
      <w:r w:rsidRPr="008B0DD4">
        <w:rPr>
          <w:rFonts w:ascii="TH SarabunPSK" w:eastAsia="Calibri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8B0DD4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 xml:space="preserve">หอผู้ป่วยหนักกุมารเวชกรรม </w:t>
      </w:r>
    </w:p>
    <w:p w:rsidR="008256CD" w:rsidRPr="008B0DD4" w:rsidRDefault="008256CD" w:rsidP="008C5CA0">
      <w:pPr>
        <w:spacing w:after="0" w:line="240" w:lineRule="auto"/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</w:pPr>
      <w:r w:rsidRPr="008B0DD4">
        <w:rPr>
          <w:rFonts w:ascii="TH SarabunPSK" w:eastAsia="Calibri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สถานที่ติดต่อกลับ </w:t>
      </w:r>
      <w:r w:rsidRPr="008B0DD4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 xml:space="preserve">หอผู้ป่วยหนักกุมารเวชกรรม </w:t>
      </w:r>
      <w:r w:rsidR="008C5CA0" w:rsidRPr="008B0DD4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>Tel.</w:t>
      </w:r>
      <w:r w:rsidRPr="008B0DD4">
        <w:rPr>
          <w:rFonts w:ascii="TH SarabunPSK" w:eastAsia="Calibri" w:hAnsi="TH SarabunPSK" w:cs="TH SarabunPSK"/>
          <w:kern w:val="2"/>
          <w:sz w:val="32"/>
          <w:szCs w:val="32"/>
          <w:cs/>
          <w14:ligatures w14:val="standardContextual"/>
        </w:rPr>
        <w:t xml:space="preserve"> 081-2612189</w:t>
      </w:r>
      <w:r w:rsidRPr="008B0DD4">
        <w:rPr>
          <w:rFonts w:ascii="TH SarabunPSK" w:eastAsia="Calibri" w:hAnsi="TH SarabunPSK" w:cs="TH SarabunPSK"/>
          <w:kern w:val="2"/>
          <w:sz w:val="32"/>
          <w:szCs w:val="32"/>
          <w14:ligatures w14:val="standardContextual"/>
        </w:rPr>
        <w:t xml:space="preserve"> Email </w:t>
      </w:r>
      <w:hyperlink r:id="rId8" w:history="1">
        <w:r w:rsidRPr="008B0DD4">
          <w:rPr>
            <w:rStyle w:val="Hyperlink"/>
            <w:rFonts w:ascii="TH SarabunPSK" w:eastAsia="Calibri" w:hAnsi="TH SarabunPSK" w:cs="TH SarabunPSK"/>
            <w:color w:val="000000" w:themeColor="text1"/>
            <w:kern w:val="2"/>
            <w:sz w:val="32"/>
            <w:szCs w:val="32"/>
            <w:u w:val="none"/>
            <w14:ligatures w14:val="standardContextual"/>
          </w:rPr>
          <w:t>Katsara2523@gmail.com</w:t>
        </w:r>
      </w:hyperlink>
    </w:p>
    <w:p w:rsidR="008256CD" w:rsidRPr="008B0DD4" w:rsidRDefault="008256CD" w:rsidP="008256CD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8B0DD4">
        <w:rPr>
          <w:rFonts w:ascii="TH SarabunPSK" w:eastAsia="Calibr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บทคัดย่อ</w:t>
      </w:r>
    </w:p>
    <w:p w:rsidR="008256CD" w:rsidRPr="00DA6A25" w:rsidRDefault="008256CD" w:rsidP="008256CD">
      <w:pPr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pacing w:val="-20"/>
          <w:sz w:val="32"/>
          <w:szCs w:val="32"/>
          <w:lang w:eastAsia="zh-CN"/>
        </w:rPr>
      </w:pPr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การวิจัยเชิงกึ่งทดลองครั้งนี้ (</w:t>
      </w:r>
      <w:r w:rsidR="00340F8B" w:rsidRPr="00452370">
        <w:rPr>
          <w:rFonts w:ascii="TH SarabunPSK" w:eastAsia="Calibri" w:hAnsi="TH SarabunPSK" w:cs="TH SarabunPSK" w:hint="cs"/>
          <w:kern w:val="2"/>
          <w:sz w:val="32"/>
          <w:szCs w:val="32"/>
          <w14:ligatures w14:val="standardContextual"/>
        </w:rPr>
        <w:t>Quasi-experimental Research</w:t>
      </w:r>
      <w:r w:rsidRPr="008B0DD4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) </w:t>
      </w:r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มีวัตถุประสงค์เพื่อเปรียบเทียบอัตราการหย่าเครื่องช่วยหายใจสำเร็จ ระยะเวลาการหย่าเครื่องช่วยหายใจ และระยะเวลาการใช้เครื่องช่วยหายใจ ระหว่างผู้ป่วยเด็กกลุ่มไม่ใช้แนวทางปฏิบัติและกลุ่มที่ใช้แนวทางปฏิบัติในการหย่าเครื่องช่วยหายใจ กลุ่มตัวอย่างได้แก่ ผู้ป่วยเด็กอายุ 1 เดือน – 14 ปี ที่ใส่ท่อช่วยหายใจและใช้เครื่องช่วยหายใจ ≥ 24 ชั่วโมงขึ้นไป  ที่รับการรักษาในหอผู้ป่วยหนักกุมารเวชกรรม โรงพยาบาลศรีสะ</w:t>
      </w:r>
      <w:proofErr w:type="spellStart"/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เกษ</w:t>
      </w:r>
      <w:proofErr w:type="spellEnd"/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และแพทย์มีคำสั่งให้หย่าเครื่องช่วยหายใจ จำนวน 46 คน</w:t>
      </w:r>
      <w:r w:rsidR="00C155DF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="00C155DF" w:rsidRPr="00C155DF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เลือกกลุ่มตัวอย่างแบบเฉพาะเจาะจง</w:t>
      </w:r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แบ่งเป็น 2 กลุ่ม 1) กลุ่มไม่ใช้แนวทางปฏิบัติ จำนวน 24 คน</w:t>
      </w:r>
      <w:r w:rsidR="00E52FD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2) กลุ่มที่ใช้แนวทางปฏิบัติ 22 </w:t>
      </w:r>
      <w:r w:rsidR="005442E2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คน </w:t>
      </w:r>
      <w:r w:rsidR="00C155DF" w:rsidRPr="00C155DF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ได้รับการหย่าเครื่องช่วยหายใจตามแนวปฏิบัติการหย่าเครื่องช่วยหายใจ</w:t>
      </w:r>
      <w:r w:rsidR="00C155D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ในเด็ก</w:t>
      </w:r>
      <w:r w:rsidR="00C155DF" w:rsidRPr="00C155DF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ที่พัฒนาขึ้นโดยผู้วิจัย</w:t>
      </w:r>
      <w:r w:rsidR="00C155D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5442E2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เครื่องมือที่ใช้ในการดำเนินการวิจัย ได้แก่ แบบประเมินการหย่าเครื่องช่วยหายใจในเด็ก ซึ่งผ่านการตรวจสอบความเที่ยงตรงเชิงเนื้อหาโดยผู้เชี่ยวชาญจำนวน 3 ท่าน </w:t>
      </w:r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การเก็บรวบรวมข้อมูล โดยใช้แบบบันทึกข้อมูล ในกลุ่มไม่ใช้แนวทางปฏิบัติ เก็บข้อมูลย้อนหลังจากเวชระเบียนตั้งแต่เดือน ตุลาคม 2568 – ธันวาคม 2568  ส่วนกลุ่มใช้แนวทางปฏิบัติ ใช้แบบบันทึกข้อมูล และแบบประเมินการหย่าเครื่องช่วยหายใจในเด็ก ตั้งแต่เดือนมีนาคม 2569 –  เมษายน 2569 วิเคราะห์ข้อมูลโดยใช้สถิติพรรณนา สถิติ</w:t>
      </w:r>
      <w:r w:rsidRPr="008B0DD4">
        <w:rPr>
          <w:rFonts w:ascii="TH SarabunPSK" w:eastAsia="Cordia New" w:hAnsi="TH SarabunPSK" w:cs="TH SarabunPSK"/>
          <w:spacing w:val="-20"/>
          <w:sz w:val="32"/>
          <w:szCs w:val="32"/>
          <w:cs/>
          <w:lang w:eastAsia="zh-CN"/>
        </w:rPr>
        <w:t>สำหรับ</w:t>
      </w:r>
      <w:r w:rsidRPr="00BA723C">
        <w:rPr>
          <w:rFonts w:ascii="TH SarabunPSK" w:eastAsia="Cordia New" w:hAnsi="TH SarabunPSK" w:cs="TH SarabunPSK"/>
          <w:spacing w:val="-20"/>
          <w:sz w:val="32"/>
          <w:szCs w:val="32"/>
          <w:cs/>
          <w:lang w:eastAsia="zh-CN"/>
        </w:rPr>
        <w:t>การเปรียบเทียบ</w:t>
      </w:r>
      <w:r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ค่าเฉลี่ยของกลุ่มตัวอย่าง</w:t>
      </w:r>
      <w:r w:rsidRPr="008B0DD4">
        <w:rPr>
          <w:rFonts w:ascii="TH SarabunPSK" w:eastAsia="Cordia New" w:hAnsi="TH SarabunPSK" w:cs="TH SarabunPSK"/>
          <w:spacing w:val="-20"/>
          <w:sz w:val="32"/>
          <w:szCs w:val="32"/>
          <w:cs/>
          <w:lang w:eastAsia="zh-CN"/>
        </w:rPr>
        <w:t xml:space="preserve"> 2 กลุ่ม </w:t>
      </w:r>
      <w:r w:rsidRPr="00DA6A25">
        <w:rPr>
          <w:rFonts w:ascii="TH SarabunPSK" w:eastAsia="Cordia New" w:hAnsi="TH SarabunPSK" w:cs="TH SarabunPSK"/>
          <w:spacing w:val="-20"/>
          <w:sz w:val="32"/>
          <w:szCs w:val="32"/>
          <w:cs/>
          <w:lang w:eastAsia="zh-CN"/>
        </w:rPr>
        <w:t>(</w:t>
      </w:r>
      <w:r w:rsidRPr="00DA6A25">
        <w:rPr>
          <w:rFonts w:ascii="TH SarabunPSK" w:eastAsia="Cordia New" w:hAnsi="TH SarabunPSK" w:cs="TH SarabunPSK"/>
          <w:spacing w:val="-20"/>
          <w:sz w:val="32"/>
          <w:szCs w:val="32"/>
          <w:lang w:eastAsia="zh-CN"/>
        </w:rPr>
        <w:t>Independent t-test</w:t>
      </w:r>
      <w:r w:rsidRPr="00DA6A25">
        <w:rPr>
          <w:rFonts w:ascii="TH SarabunPSK" w:eastAsia="Cordia New" w:hAnsi="TH SarabunPSK" w:cs="TH SarabunPSK"/>
          <w:spacing w:val="-20"/>
          <w:sz w:val="32"/>
          <w:szCs w:val="32"/>
          <w:cs/>
          <w:lang w:eastAsia="zh-CN"/>
        </w:rPr>
        <w:t>) และ</w:t>
      </w:r>
      <w:r w:rsidRPr="00BA723C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สถิติ</w:t>
      </w:r>
      <w:proofErr w:type="spellStart"/>
      <w:r w:rsidRPr="00BA723C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ฟิชเชอร์</w:t>
      </w:r>
      <w:proofErr w:type="spellEnd"/>
      <w:r w:rsidRPr="00DA6A25">
        <w:rPr>
          <w:rFonts w:ascii="TH SarabunPSK" w:eastAsia="Calibri" w:hAnsi="TH SarabunPSK" w:cs="TH SarabunPSK"/>
          <w:spacing w:val="-20"/>
          <w:kern w:val="2"/>
          <w:sz w:val="32"/>
          <w:szCs w:val="32"/>
          <w14:ligatures w14:val="standardContextual"/>
        </w:rPr>
        <w:t xml:space="preserve"> </w:t>
      </w:r>
      <w:r w:rsidRPr="00DA6A25">
        <w:rPr>
          <w:rFonts w:ascii="TH SarabunPSK" w:eastAsia="Calibri" w:hAnsi="TH SarabunPSK" w:cs="TH SarabunPSK"/>
          <w:spacing w:val="-20"/>
          <w:kern w:val="2"/>
          <w:sz w:val="32"/>
          <w:szCs w:val="32"/>
          <w:cs/>
          <w14:ligatures w14:val="standardContextual"/>
        </w:rPr>
        <w:t>(</w:t>
      </w:r>
      <w:r w:rsidRPr="00DA6A25">
        <w:rPr>
          <w:rFonts w:ascii="TH SarabunPSK" w:eastAsia="Cordia New" w:hAnsi="TH SarabunPSK" w:cs="TH SarabunPSK"/>
          <w:spacing w:val="-20"/>
          <w:sz w:val="32"/>
          <w:szCs w:val="32"/>
          <w:lang w:eastAsia="zh-CN"/>
        </w:rPr>
        <w:t>Fisher Exact Test</w:t>
      </w:r>
      <w:r w:rsidRPr="00DA6A25">
        <w:rPr>
          <w:rFonts w:ascii="TH SarabunPSK" w:eastAsia="Cordia New" w:hAnsi="TH SarabunPSK" w:cs="TH SarabunPSK"/>
          <w:spacing w:val="-20"/>
          <w:sz w:val="32"/>
          <w:szCs w:val="32"/>
          <w:cs/>
          <w:lang w:eastAsia="zh-CN"/>
        </w:rPr>
        <w:t>)</w:t>
      </w:r>
    </w:p>
    <w:p w:rsidR="00BA723C" w:rsidRDefault="008256CD" w:rsidP="00DA6A2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B0DD4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ผลการศึกษา</w:t>
      </w:r>
      <w:r w:rsidR="00E56993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</w:t>
      </w:r>
      <w:r w:rsidR="00AD4E01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พบว่า</w:t>
      </w:r>
      <w:r w:rsidR="00DA6A25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กลุ่มตัวอย่างทั้ง</w:t>
      </w:r>
      <w:r w:rsidR="00DA6A25" w:rsidRPr="00DA6A25">
        <w:rPr>
          <w:rFonts w:ascii="TH SarabunPSK" w:eastAsia="Times New Roman" w:hAnsi="TH SarabunPSK" w:cs="TH SarabunPSK"/>
          <w:sz w:val="32"/>
          <w:szCs w:val="32"/>
          <w:cs/>
        </w:rPr>
        <w:t>กลุ่มไม่ใช้แนวทางปฏิบัติ และกลุ่มใช้แนวทางปฏิบัติ ส่วนใหญ่เป็นเพศชายมากกว่าเพศหญิงคือ</w:t>
      </w:r>
      <w:r w:rsidR="00DA6A25" w:rsidRPr="00DA6A2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A6A25" w:rsidRPr="00DA6A25">
        <w:rPr>
          <w:rFonts w:ascii="TH SarabunPSK" w:eastAsia="Times New Roman" w:hAnsi="TH SarabunPSK" w:cs="TH SarabunPSK"/>
          <w:sz w:val="32"/>
          <w:szCs w:val="32"/>
          <w:cs/>
        </w:rPr>
        <w:t>ร้อยละ 75 และ 81.8</w:t>
      </w:r>
      <w:r w:rsidR="00AD4E0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A6A25" w:rsidRPr="00DA6A25">
        <w:rPr>
          <w:rFonts w:ascii="TH SarabunPSK" w:eastAsia="Times New Roman" w:hAnsi="TH SarabunPSK" w:cs="TH SarabunPSK"/>
          <w:sz w:val="32"/>
          <w:szCs w:val="32"/>
          <w:cs/>
        </w:rPr>
        <w:t>ตามลำดับ มีอายุระหว่าง 1 เดือน – 3 ปี มากถึง</w:t>
      </w:r>
    </w:p>
    <w:p w:rsidR="008256CD" w:rsidRDefault="00DA6A25" w:rsidP="00BA723C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DA6A25">
        <w:rPr>
          <w:rFonts w:ascii="TH SarabunPSK" w:eastAsia="Times New Roman" w:hAnsi="TH SarabunPSK" w:cs="TH SarabunPSK"/>
          <w:sz w:val="32"/>
          <w:szCs w:val="32"/>
          <w:cs/>
        </w:rPr>
        <w:t>ร้อยละ 70.8 และ72.7</w:t>
      </w:r>
      <w:r w:rsidRPr="00DA6A2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DA6A25">
        <w:rPr>
          <w:rFonts w:ascii="TH SarabunPSK" w:eastAsia="Times New Roman" w:hAnsi="TH SarabunPSK" w:cs="TH SarabunPSK"/>
          <w:sz w:val="32"/>
          <w:szCs w:val="32"/>
          <w:cs/>
        </w:rPr>
        <w:t>มีพัฒนาการสมวัย</w:t>
      </w:r>
      <w:r w:rsidRPr="00DA6A2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A6A25">
        <w:rPr>
          <w:rFonts w:ascii="TH SarabunPSK" w:eastAsia="Times New Roman" w:hAnsi="TH SarabunPSK" w:cs="TH SarabunPSK"/>
          <w:sz w:val="32"/>
          <w:szCs w:val="32"/>
          <w:cs/>
        </w:rPr>
        <w:t>ร้อยละ 66.7 และ 77.3 มีโรคประจำตัวส่วนใหญ่เป็นโรคปอดบวมอักเสบ</w:t>
      </w:r>
      <w:r w:rsidRPr="00DA6A2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A6A25">
        <w:rPr>
          <w:rFonts w:ascii="TH SarabunPSK" w:eastAsia="Times New Roman" w:hAnsi="TH SarabunPSK" w:cs="TH SarabunPSK"/>
          <w:sz w:val="32"/>
          <w:szCs w:val="32"/>
          <w:cs/>
        </w:rPr>
        <w:t>ร้อยละ 58.3</w:t>
      </w:r>
      <w:r w:rsidRPr="00DA6A2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A6A25">
        <w:rPr>
          <w:rFonts w:ascii="TH SarabunPSK" w:eastAsia="Times New Roman" w:hAnsi="TH SarabunPSK" w:cs="TH SarabunPSK"/>
          <w:sz w:val="32"/>
          <w:szCs w:val="32"/>
          <w:cs/>
        </w:rPr>
        <w:t>และ 54.5 มีโรคร่วม</w:t>
      </w:r>
      <w:r w:rsidRPr="00DA6A2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A6A25">
        <w:rPr>
          <w:rFonts w:ascii="TH SarabunPSK" w:eastAsia="Times New Roman" w:hAnsi="TH SarabunPSK" w:cs="TH SarabunPSK"/>
          <w:sz w:val="32"/>
          <w:szCs w:val="32"/>
          <w:cs/>
        </w:rPr>
        <w:t>ร้อยละ 62.5  และ 63.6 ตามลำดับ</w:t>
      </w:r>
      <w:r w:rsidR="00AD4E0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กลุ่มใช้แนวทางปฏิบัติสามารถหย่าเครื่องช่วยหายใจสำเร็จมากกว่า กลุ่มไม่ใช้แนวทางปฏิบัติโดยสามารถหย่าเครื่องช่วยหายใจสำเร็จเท่ากับ ร้อยละ 95.5 และ ร้อยละ 87.5 ตามลำดับ ผลของการหย่าเครื่องช่วยหายใจของทั้งสองกลุ่มไม่มีความแตกต่างทางสถิติ </w:t>
      </w:r>
      <w:r w:rsidR="008256CD" w:rsidRPr="008B0DD4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(p = 0.609)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กลุ่ม</w:t>
      </w:r>
      <w:r w:rsidR="003E3076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ใช้แนวทางปฏิบัติมีระยะเวลาการหย่า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เครื่องช่วยหายใจ เฉลี่ยสั้นกว่ากลุ่มไม่ใช้แนวทางปฏิบัติ </w:t>
      </w:r>
      <w:r w:rsidR="006B6397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โดยมีค่าเฉลี่ยของระยะเวลาการหย่า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เครื่องช่วยหายใจ </w:t>
      </w:r>
      <w:r w:rsidR="00D65C13" w:rsidRPr="008B0DD4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>เท่</w:t>
      </w:r>
      <w:r w:rsidR="00D65C13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 xml:space="preserve">ากับ 1.81 และ 2.58 วัน ตามลำดับ 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ระยะเวลาการใช้เครื่องช่วยหายใจทั้งสองกลุ่มไม่แตกต่างกันทางสถิติ  (</w:t>
      </w:r>
      <w:r w:rsidR="008256CD" w:rsidRPr="008B0DD4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p = 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0.69) กลุ่มใช้แนวทางปฏิบัติมีระยะเวลาการใช้เครื่องช่วยหายใจ เฉลี่ยสั้นกว่ากลุ่มไม่ใช้แนวทางปฏิบัติ โดยมีค่าเฉลี่ยของระยะเวลาการใช้เครื่องช่วยหายใจ เท่ากับ 3.72 และ 8.2 วัน ตามลำดับ ระยะเวลาการใช้เครื่องช่วยหายใจของทั้งสองกลุ่ม แตกต่างกันอย่างมีนัยสำคัญทางสถิติ (</w:t>
      </w:r>
      <w:r w:rsidR="008256CD" w:rsidRPr="008B0DD4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p= 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0.0</w:t>
      </w:r>
      <w:r w:rsidR="00BE7269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</w:t>
      </w:r>
      <w:r w:rsidR="008256CD" w:rsidRPr="008B0D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6)</w:t>
      </w:r>
    </w:p>
    <w:p w:rsidR="004A4C6E" w:rsidRDefault="004A4C6E" w:rsidP="004A4C6E">
      <w:pPr>
        <w:pStyle w:val="Heading2"/>
        <w:shd w:val="clear" w:color="auto" w:fill="FFFFFF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A4C6E">
        <w:rPr>
          <w:rFonts w:ascii="TH SarabunPSK" w:eastAsia="Times New Roman" w:hAnsi="TH SarabunPSK" w:cs="TH SarabunPSK"/>
          <w:b/>
          <w:bCs/>
          <w:color w:val="auto"/>
          <w:sz w:val="32"/>
          <w:szCs w:val="32"/>
          <w:cs/>
        </w:rPr>
        <w:t>คำสำคัญ:</w:t>
      </w:r>
      <w:r w:rsidRPr="004A4C6E">
        <w:rPr>
          <w:rFonts w:ascii="TH SarabunPSK" w:eastAsia="Times New Roman" w:hAnsi="TH SarabunPSK" w:cs="TH SarabunPSK"/>
          <w:b/>
          <w:bCs/>
          <w:color w:val="auto"/>
          <w:sz w:val="32"/>
          <w:szCs w:val="32"/>
        </w:rPr>
        <w:t> </w:t>
      </w:r>
      <w:r w:rsidRPr="004A4C6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การหย่าเครื่องช่วยหายใจ</w:t>
      </w:r>
      <w:r w:rsidRPr="004A4C6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, </w:t>
      </w:r>
      <w:r w:rsidRPr="004A4C6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แนวปฏิบัติการหย่าเครื่องช่วยหายใจ</w:t>
      </w:r>
      <w:r w:rsidRPr="004A4C6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, 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ผู้ป่วยเด็กที่ใช้</w:t>
      </w:r>
      <w:r w:rsidRPr="004A4C6E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เครื่องช่วยหายใจ</w:t>
      </w:r>
    </w:p>
    <w:p w:rsidR="001A4D66" w:rsidRPr="001A4D66" w:rsidRDefault="001A4D66" w:rsidP="001A4D66"/>
    <w:p w:rsidR="004A4C6E" w:rsidRPr="008B0DD4" w:rsidRDefault="004A4C6E" w:rsidP="00B03C17">
      <w:pPr>
        <w:spacing w:after="0" w:line="240" w:lineRule="auto"/>
        <w:jc w:val="thaiDistribute"/>
        <w:rPr>
          <w:rFonts w:ascii="TH SarabunPSK" w:eastAsia="Calibri" w:hAnsi="TH SarabunPSK" w:cs="TH SarabunPSK"/>
          <w:i/>
          <w:iCs/>
          <w:sz w:val="32"/>
          <w:szCs w:val="32"/>
        </w:rPr>
      </w:pPr>
      <w:bookmarkStart w:id="0" w:name="_GoBack"/>
      <w:bookmarkEnd w:id="0"/>
    </w:p>
    <w:sectPr w:rsidR="004A4C6E" w:rsidRPr="008B0D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D2B" w:rsidRDefault="000E7D2B" w:rsidP="004A4C6E">
      <w:pPr>
        <w:spacing w:after="0" w:line="240" w:lineRule="auto"/>
      </w:pPr>
      <w:r>
        <w:separator/>
      </w:r>
    </w:p>
  </w:endnote>
  <w:endnote w:type="continuationSeparator" w:id="0">
    <w:p w:rsidR="000E7D2B" w:rsidRDefault="000E7D2B" w:rsidP="004A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D2B" w:rsidRDefault="000E7D2B" w:rsidP="004A4C6E">
      <w:pPr>
        <w:spacing w:after="0" w:line="240" w:lineRule="auto"/>
      </w:pPr>
      <w:r>
        <w:separator/>
      </w:r>
    </w:p>
  </w:footnote>
  <w:footnote w:type="continuationSeparator" w:id="0">
    <w:p w:rsidR="000E7D2B" w:rsidRDefault="000E7D2B" w:rsidP="004A4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038A0"/>
    <w:multiLevelType w:val="hybridMultilevel"/>
    <w:tmpl w:val="AAF867D4"/>
    <w:lvl w:ilvl="0" w:tplc="CAA499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CD"/>
    <w:rsid w:val="00010AF5"/>
    <w:rsid w:val="00040E86"/>
    <w:rsid w:val="000A6539"/>
    <w:rsid w:val="000B041C"/>
    <w:rsid w:val="000E1251"/>
    <w:rsid w:val="000E33B5"/>
    <w:rsid w:val="000E7D2B"/>
    <w:rsid w:val="0012124D"/>
    <w:rsid w:val="00122000"/>
    <w:rsid w:val="0019534F"/>
    <w:rsid w:val="001A4D66"/>
    <w:rsid w:val="001C69CC"/>
    <w:rsid w:val="001D30F4"/>
    <w:rsid w:val="00200898"/>
    <w:rsid w:val="002563A8"/>
    <w:rsid w:val="00262427"/>
    <w:rsid w:val="00267A8E"/>
    <w:rsid w:val="002859E0"/>
    <w:rsid w:val="00314B5A"/>
    <w:rsid w:val="00340F8B"/>
    <w:rsid w:val="00380355"/>
    <w:rsid w:val="003972F5"/>
    <w:rsid w:val="003E3076"/>
    <w:rsid w:val="00452370"/>
    <w:rsid w:val="00477C9E"/>
    <w:rsid w:val="00493A89"/>
    <w:rsid w:val="004A1581"/>
    <w:rsid w:val="004A3ABB"/>
    <w:rsid w:val="004A4C6E"/>
    <w:rsid w:val="004A6E12"/>
    <w:rsid w:val="004B7C34"/>
    <w:rsid w:val="00510D44"/>
    <w:rsid w:val="00533808"/>
    <w:rsid w:val="0054193A"/>
    <w:rsid w:val="005442E2"/>
    <w:rsid w:val="00551948"/>
    <w:rsid w:val="00575ABB"/>
    <w:rsid w:val="00584FF4"/>
    <w:rsid w:val="00587FB7"/>
    <w:rsid w:val="005F4454"/>
    <w:rsid w:val="00634E6D"/>
    <w:rsid w:val="006724FB"/>
    <w:rsid w:val="00692B7E"/>
    <w:rsid w:val="006B6397"/>
    <w:rsid w:val="006F1D36"/>
    <w:rsid w:val="007070F1"/>
    <w:rsid w:val="00773266"/>
    <w:rsid w:val="008256CD"/>
    <w:rsid w:val="00866B52"/>
    <w:rsid w:val="00891890"/>
    <w:rsid w:val="008A4A30"/>
    <w:rsid w:val="008B0DD4"/>
    <w:rsid w:val="008B1994"/>
    <w:rsid w:val="008B4992"/>
    <w:rsid w:val="008C5CA0"/>
    <w:rsid w:val="009721D0"/>
    <w:rsid w:val="00A0518B"/>
    <w:rsid w:val="00A55AC5"/>
    <w:rsid w:val="00A55D22"/>
    <w:rsid w:val="00AD4E01"/>
    <w:rsid w:val="00AD7377"/>
    <w:rsid w:val="00B03C17"/>
    <w:rsid w:val="00B657D1"/>
    <w:rsid w:val="00B66906"/>
    <w:rsid w:val="00BA723C"/>
    <w:rsid w:val="00BD6B5A"/>
    <w:rsid w:val="00BE7269"/>
    <w:rsid w:val="00C155DF"/>
    <w:rsid w:val="00C254F1"/>
    <w:rsid w:val="00C25E37"/>
    <w:rsid w:val="00C51952"/>
    <w:rsid w:val="00C747CE"/>
    <w:rsid w:val="00C75630"/>
    <w:rsid w:val="00C7572F"/>
    <w:rsid w:val="00C9793A"/>
    <w:rsid w:val="00CA6FCA"/>
    <w:rsid w:val="00CD6AB5"/>
    <w:rsid w:val="00D113FF"/>
    <w:rsid w:val="00D1343B"/>
    <w:rsid w:val="00D214D8"/>
    <w:rsid w:val="00D65C13"/>
    <w:rsid w:val="00D93173"/>
    <w:rsid w:val="00DA6A25"/>
    <w:rsid w:val="00DC128E"/>
    <w:rsid w:val="00E17FBF"/>
    <w:rsid w:val="00E25B4D"/>
    <w:rsid w:val="00E52FDE"/>
    <w:rsid w:val="00E56993"/>
    <w:rsid w:val="00EB35D0"/>
    <w:rsid w:val="00FC5942"/>
    <w:rsid w:val="00FC5D37"/>
    <w:rsid w:val="00FD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6C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C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56C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A4C6E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er">
    <w:name w:val="header"/>
    <w:basedOn w:val="Normal"/>
    <w:link w:val="HeaderChar"/>
    <w:uiPriority w:val="99"/>
    <w:unhideWhenUsed/>
    <w:rsid w:val="004A4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C6E"/>
  </w:style>
  <w:style w:type="paragraph" w:styleId="Footer">
    <w:name w:val="footer"/>
    <w:basedOn w:val="Normal"/>
    <w:link w:val="FooterChar"/>
    <w:uiPriority w:val="99"/>
    <w:unhideWhenUsed/>
    <w:rsid w:val="004A4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C6E"/>
  </w:style>
  <w:style w:type="paragraph" w:styleId="BalloonText">
    <w:name w:val="Balloon Text"/>
    <w:basedOn w:val="Normal"/>
    <w:link w:val="BalloonTextChar"/>
    <w:uiPriority w:val="99"/>
    <w:semiHidden/>
    <w:unhideWhenUsed/>
    <w:rsid w:val="00C254F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F1"/>
    <w:rPr>
      <w:rFonts w:ascii="Leelawadee" w:hAnsi="Leelawadee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4A6E12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6C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C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56C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A4C6E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er">
    <w:name w:val="header"/>
    <w:basedOn w:val="Normal"/>
    <w:link w:val="HeaderChar"/>
    <w:uiPriority w:val="99"/>
    <w:unhideWhenUsed/>
    <w:rsid w:val="004A4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C6E"/>
  </w:style>
  <w:style w:type="paragraph" w:styleId="Footer">
    <w:name w:val="footer"/>
    <w:basedOn w:val="Normal"/>
    <w:link w:val="FooterChar"/>
    <w:uiPriority w:val="99"/>
    <w:unhideWhenUsed/>
    <w:rsid w:val="004A4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C6E"/>
  </w:style>
  <w:style w:type="paragraph" w:styleId="BalloonText">
    <w:name w:val="Balloon Text"/>
    <w:basedOn w:val="Normal"/>
    <w:link w:val="BalloonTextChar"/>
    <w:uiPriority w:val="99"/>
    <w:semiHidden/>
    <w:unhideWhenUsed/>
    <w:rsid w:val="00C254F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F1"/>
    <w:rPr>
      <w:rFonts w:ascii="Leelawadee" w:hAnsi="Leelawadee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4A6E12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sara2523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บัญชี Microsoft</dc:creator>
  <cp:lastModifiedBy>Administrator</cp:lastModifiedBy>
  <cp:revision>3</cp:revision>
  <cp:lastPrinted>2026-05-06T03:09:00Z</cp:lastPrinted>
  <dcterms:created xsi:type="dcterms:W3CDTF">2026-05-09T15:35:00Z</dcterms:created>
  <dcterms:modified xsi:type="dcterms:W3CDTF">2026-05-09T15:35:00Z</dcterms:modified>
</cp:coreProperties>
</file>