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CC1FE" w14:textId="77777777" w:rsidR="00AE2E4E" w:rsidRDefault="00206B16" w:rsidP="00AE2E4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B3CC0"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การวิเคราะห์แนวโน้มสถานการณ์เชื้อดื้</w:t>
      </w:r>
      <w:bookmarkStart w:id="0" w:name="_GoBack"/>
      <w:bookmarkEnd w:id="0"/>
      <w:r w:rsidRPr="009B3C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อยาปฏิชีวนะผ่าน </w:t>
      </w:r>
      <w:r w:rsidRPr="009B3CC0">
        <w:rPr>
          <w:rFonts w:ascii="TH SarabunPSK" w:hAnsi="TH SarabunPSK" w:cs="TH SarabunPSK" w:hint="cs"/>
          <w:b/>
          <w:bCs/>
          <w:sz w:val="36"/>
          <w:szCs w:val="36"/>
        </w:rPr>
        <w:t xml:space="preserve">Antibiogram </w:t>
      </w:r>
      <w:r w:rsidRPr="009B3C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ย้อนหลัง </w:t>
      </w:r>
      <w:r w:rsidRPr="009B3CC0">
        <w:rPr>
          <w:rFonts w:ascii="TH SarabunPSK" w:hAnsi="TH SarabunPSK" w:cs="TH SarabunPSK" w:hint="cs"/>
          <w:b/>
          <w:bCs/>
          <w:sz w:val="36"/>
          <w:szCs w:val="36"/>
        </w:rPr>
        <w:t xml:space="preserve">3 </w:t>
      </w:r>
      <w:r w:rsidRPr="009B3CC0">
        <w:rPr>
          <w:rFonts w:ascii="TH SarabunPSK" w:hAnsi="TH SarabunPSK" w:cs="TH SarabunPSK" w:hint="cs"/>
          <w:b/>
          <w:bCs/>
          <w:sz w:val="36"/>
          <w:szCs w:val="36"/>
          <w:cs/>
        </w:rPr>
        <w:t>ปี</w:t>
      </w:r>
    </w:p>
    <w:p w14:paraId="50A4A42D" w14:textId="2CD9D853" w:rsidR="00344519" w:rsidRDefault="00206B16" w:rsidP="00AE2E4E">
      <w:pPr>
        <w:jc w:val="center"/>
        <w:rPr>
          <w:rFonts w:ascii="TH SarabunPSK" w:hAnsi="TH SarabunPSK" w:cs="TH SarabunPSK"/>
          <w:sz w:val="32"/>
          <w:szCs w:val="32"/>
        </w:rPr>
      </w:pPr>
      <w:r w:rsidRPr="009B3C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9B3CC0">
        <w:rPr>
          <w:rFonts w:ascii="TH SarabunPSK" w:hAnsi="TH SarabunPSK" w:cs="TH SarabunPSK" w:hint="cs"/>
          <w:b/>
          <w:bCs/>
          <w:sz w:val="36"/>
          <w:szCs w:val="36"/>
          <w:cs/>
        </w:rPr>
        <w:t>พ.ศ.</w:t>
      </w:r>
      <w:r w:rsidRPr="009B3CC0">
        <w:rPr>
          <w:rFonts w:ascii="TH SarabunPSK" w:hAnsi="TH SarabunPSK" w:cs="TH SarabunPSK" w:hint="cs"/>
          <w:b/>
          <w:bCs/>
          <w:sz w:val="36"/>
          <w:szCs w:val="36"/>
        </w:rPr>
        <w:t xml:space="preserve">2566-2568) </w:t>
      </w:r>
      <w:r w:rsidRPr="009B3CC0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เพื่อพัฒนาระบบเฝ้าระวังและปรับปรุงแนวทางการใช้ยาปฏิชีวนะ โรงพยาบาลเมืองจันทร์</w:t>
      </w:r>
    </w:p>
    <w:p w14:paraId="057A75C6" w14:textId="74F3A0BA" w:rsidR="003B7C50" w:rsidRPr="003B7C50" w:rsidRDefault="003B7C50" w:rsidP="00AE2E4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B7C50">
        <w:rPr>
          <w:rFonts w:ascii="TH SarabunPSK" w:hAnsi="TH SarabunPSK" w:cs="TH SarabunPSK"/>
          <w:b/>
          <w:bCs/>
          <w:sz w:val="36"/>
          <w:szCs w:val="36"/>
        </w:rPr>
        <w:t>Trend Analysis of Antimicrobial Resistance Patterns via 3-Year Antibiogram (2023-2025) for Developing Surveillance Systems and Optimizing Antibiotic Guidelines at Mueang Chan Hospital</w:t>
      </w:r>
    </w:p>
    <w:p w14:paraId="2FDFAA1F" w14:textId="77777777" w:rsidR="003B7C50" w:rsidRDefault="003B7C50" w:rsidP="00AE2E4E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กรภัทร์ณิชา  พิมพร</w:t>
      </w:r>
    </w:p>
    <w:p w14:paraId="439A00AE" w14:textId="248A7419" w:rsidR="00206B16" w:rsidRPr="009B3CC0" w:rsidRDefault="00AE2E4E" w:rsidP="00AE2E4E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กลุ่มงานเทคนิคการแพทย์ </w:t>
      </w:r>
      <w:r w:rsidR="003B7C50">
        <w:rPr>
          <w:rFonts w:ascii="TH SarabunPSK" w:hAnsi="TH SarabunPSK" w:cs="TH SarabunPSK" w:hint="cs"/>
          <w:sz w:val="24"/>
          <w:szCs w:val="24"/>
          <w:cs/>
        </w:rPr>
        <w:t>โรงพยาบาลเมืองจันทร์</w:t>
      </w:r>
    </w:p>
    <w:p w14:paraId="58B82E6C" w14:textId="78292156" w:rsidR="00AE2E4E" w:rsidRDefault="00AE2E4E" w:rsidP="00AE2E4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E2E4E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  <w:r>
        <w:rPr>
          <w:rFonts w:ascii="TH SarabunPSK" w:hAnsi="TH SarabunPSK" w:cs="TH SarabunPSK"/>
          <w:sz w:val="32"/>
          <w:szCs w:val="32"/>
        </w:rPr>
        <w:t>:</w:t>
      </w:r>
      <w:r w:rsidR="00206B16" w:rsidRPr="009B3CC0">
        <w:rPr>
          <w:rFonts w:ascii="TH SarabunPSK" w:hAnsi="TH SarabunPSK" w:cs="TH SarabunPSK" w:hint="cs"/>
          <w:sz w:val="32"/>
          <w:szCs w:val="32"/>
          <w:cs/>
        </w:rPr>
        <w:t>ปัญหาการดื้อยาปฏิชีวนะเป็นวิกฤตการณ์สาธารณสุขที่ส่งผลโดยตรงต่ออัตราการเสียชีวิตและค่าใช้จ่ายในการรักษาที่เพิ่มขึ้น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206B16" w:rsidRPr="009B3CC0">
        <w:rPr>
          <w:rFonts w:ascii="TH SarabunPSK" w:hAnsi="TH SarabunPSK" w:cs="TH SarabunPSK" w:hint="cs"/>
          <w:sz w:val="32"/>
          <w:szCs w:val="32"/>
          <w:cs/>
        </w:rPr>
        <w:t>การเข้าใจทิศทางและแนวโน้มการดื้อยาในระดับพื้นที่ (</w:t>
      </w:r>
      <w:r w:rsidR="00206B16" w:rsidRPr="009B3CC0">
        <w:rPr>
          <w:rFonts w:ascii="TH SarabunPSK" w:hAnsi="TH SarabunPSK" w:cs="TH SarabunPSK" w:hint="cs"/>
          <w:sz w:val="32"/>
          <w:szCs w:val="32"/>
        </w:rPr>
        <w:t xml:space="preserve">Local Antibiogram) </w:t>
      </w:r>
      <w:r w:rsidR="00206B16" w:rsidRPr="009B3CC0">
        <w:rPr>
          <w:rFonts w:ascii="TH SarabunPSK" w:hAnsi="TH SarabunPSK" w:cs="TH SarabunPSK" w:hint="cs"/>
          <w:sz w:val="32"/>
          <w:szCs w:val="32"/>
          <w:cs/>
        </w:rPr>
        <w:t>จึงเป็นสิ่งจำเป็นอย่างยิ่ง โรงพยาบาลเมืองจันทร์พบสัญญาณการดื้อยาที่เพิ่มสูงขึ้นในบางสายพันธุ์ ซึ่งหากขาดข้อมูลแนวโน้มที่ชัดเจน อาจส่งผลให้การรักษาแบบคาดการณ์ (</w:t>
      </w:r>
      <w:r w:rsidR="00206B16" w:rsidRPr="009B3CC0">
        <w:rPr>
          <w:rFonts w:ascii="TH SarabunPSK" w:hAnsi="TH SarabunPSK" w:cs="TH SarabunPSK" w:hint="cs"/>
          <w:sz w:val="32"/>
          <w:szCs w:val="32"/>
        </w:rPr>
        <w:t xml:space="preserve">Empirical Therapy) </w:t>
      </w:r>
      <w:r w:rsidR="00206B16" w:rsidRPr="009B3CC0">
        <w:rPr>
          <w:rFonts w:ascii="TH SarabunPSK" w:hAnsi="TH SarabunPSK" w:cs="TH SarabunPSK" w:hint="cs"/>
          <w:sz w:val="32"/>
          <w:szCs w:val="32"/>
          <w:cs/>
        </w:rPr>
        <w:t>ล้มเหลว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24B5FEE" w14:textId="756434EA" w:rsidR="00206B16" w:rsidRPr="009B3CC0" w:rsidRDefault="00206B16" w:rsidP="00AE2E4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3CC0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AE2E4E">
        <w:rPr>
          <w:rFonts w:ascii="TH SarabunPSK" w:hAnsi="TH SarabunPSK" w:cs="TH SarabunPSK"/>
          <w:sz w:val="32"/>
          <w:szCs w:val="32"/>
        </w:rPr>
        <w:t>:</w:t>
      </w:r>
      <w:r w:rsidRPr="009B3CC0">
        <w:rPr>
          <w:rFonts w:ascii="TH SarabunPSK" w:hAnsi="TH SarabunPSK" w:cs="TH SarabunPSK" w:hint="cs"/>
          <w:sz w:val="32"/>
          <w:szCs w:val="32"/>
          <w:cs/>
        </w:rPr>
        <w:t>เพื่อศึกษาและเปรียบเทียบแนวโน้มร้อยละความไวของเชื้อแบคทีเรียต่อยาปฏิชีวนะ (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Percent Sensitivity)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 xml:space="preserve">ระหว่างปีงบประมาณ 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2566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2568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>และระบุกลุ่มเชื้อดื้อยาที่มีอุบัติการณ์พุ่งสูงขึ้นอย่างมีนัยสำคัญ</w:t>
      </w:r>
    </w:p>
    <w:p w14:paraId="20ABD447" w14:textId="77777777" w:rsidR="00206B16" w:rsidRPr="009B3CC0" w:rsidRDefault="00206B16" w:rsidP="00AE2E4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3CC0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วิธีการดำเนินการ: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>เป็นการศึกษาเชิงพรรณนาแบบย้อนหลัง (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Retrospective Descriptive Study)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 xml:space="preserve">โดยรวบรวมข้อมูล 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Antibiogram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 xml:space="preserve">จากสิ่งส่งตรวจของผู้ป่วยในโรงพยาบาลเมืองจันทร์ตลอด 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3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>ปีงบประมาณ นำข้อมูลมาวิเคราะห์เปรียบเทียบร้อยละความไวของเชื้อต่อยาแต่ละชนิด (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Trend Analysis)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>และนำเสนอผ่านกราฟเส้น (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Line Graph)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 xml:space="preserve">เพื่อระบุจุดวิกฤตของเชื้อกลุ่มสีแดง (เชื้อที่ไวต่อยาน้อยกว่าร้อยละ </w:t>
      </w:r>
      <w:r w:rsidRPr="009B3CC0">
        <w:rPr>
          <w:rFonts w:ascii="TH SarabunPSK" w:hAnsi="TH SarabunPSK" w:cs="TH SarabunPSK" w:hint="cs"/>
          <w:sz w:val="32"/>
          <w:szCs w:val="32"/>
        </w:rPr>
        <w:t>50)</w:t>
      </w:r>
    </w:p>
    <w:p w14:paraId="7AFB5EB7" w14:textId="77777777" w:rsidR="00206B16" w:rsidRPr="009B3CC0" w:rsidRDefault="00206B16" w:rsidP="00AE2E4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3CC0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ผลการดำเนินงาน: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>จากการวิเคราะห์เปรียบเทียบ พบว่าเชื้อกลุ่มแกรมลบ (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Gram-negative)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>มีแนวโน้มการดื้อยาพุ่งสูงขึ้นอย่างชัดเจน โดยเฉพาะเชื้อ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 </w:t>
      </w:r>
      <w:r w:rsidRPr="009B3CC0">
        <w:rPr>
          <w:rFonts w:ascii="TH SarabunPSK" w:hAnsi="TH SarabunPSK" w:cs="TH SarabunPSK" w:hint="cs"/>
          <w:i/>
          <w:iCs/>
          <w:sz w:val="32"/>
          <w:szCs w:val="32"/>
        </w:rPr>
        <w:t xml:space="preserve">Acinetobacter </w:t>
      </w:r>
      <w:proofErr w:type="spellStart"/>
      <w:r w:rsidRPr="009B3CC0">
        <w:rPr>
          <w:rFonts w:ascii="TH SarabunPSK" w:hAnsi="TH SarabunPSK" w:cs="TH SarabunPSK" w:hint="cs"/>
          <w:i/>
          <w:iCs/>
          <w:sz w:val="32"/>
          <w:szCs w:val="32"/>
        </w:rPr>
        <w:t>baumannii</w:t>
      </w:r>
      <w:proofErr w:type="spellEnd"/>
      <w:r w:rsidRPr="009B3CC0">
        <w:rPr>
          <w:rFonts w:ascii="TH SarabunPSK" w:hAnsi="TH SarabunPSK" w:cs="TH SarabunPSK" w:hint="cs"/>
          <w:sz w:val="32"/>
          <w:szCs w:val="32"/>
        </w:rPr>
        <w:t xml:space="preserve"> (MDR)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 </w:t>
      </w:r>
      <w:r w:rsidRPr="009B3CC0">
        <w:rPr>
          <w:rFonts w:ascii="TH SarabunPSK" w:hAnsi="TH SarabunPSK" w:cs="TH SarabunPSK" w:hint="cs"/>
          <w:i/>
          <w:iCs/>
          <w:sz w:val="32"/>
          <w:szCs w:val="32"/>
        </w:rPr>
        <w:t>Klebsiella pneumoniae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 (CRE)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 xml:space="preserve">ซึ่งมีค่าความไวต่อยากลุ่ม 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Carbapenems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 xml:space="preserve">ลดลงอย่างต่อเนื่องจากปี 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2566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2568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>นอกจากนี้ยังพบว่าเชื้อ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 </w:t>
      </w:r>
      <w:r w:rsidRPr="009B3CC0">
        <w:rPr>
          <w:rFonts w:ascii="TH SarabunPSK" w:hAnsi="TH SarabunPSK" w:cs="TH SarabunPSK" w:hint="cs"/>
          <w:i/>
          <w:iCs/>
          <w:sz w:val="32"/>
          <w:szCs w:val="32"/>
        </w:rPr>
        <w:t>E. coli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 xml:space="preserve">ในปัสสาวะมีแนวโน้มดื้อต่อยา 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Ceftriaxone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Ciprofloxacin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>เพิ่มขึ้นจนอยู่ในเกณฑ์วิกฤต (ร้อยละความไว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 &lt; 40%)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 xml:space="preserve">อย่างไรก็ตาม ยา 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Amikacin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Meropenem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 xml:space="preserve">ยังคงมีประสิทธิภาพคงที่ในกลุ่มเชื้อทั่วไปที่ไม่ใช่กลุ่ม </w:t>
      </w:r>
      <w:r w:rsidRPr="009B3CC0">
        <w:rPr>
          <w:rFonts w:ascii="TH SarabunPSK" w:hAnsi="TH SarabunPSK" w:cs="TH SarabunPSK" w:hint="cs"/>
          <w:sz w:val="32"/>
          <w:szCs w:val="32"/>
        </w:rPr>
        <w:t>CRE</w:t>
      </w:r>
    </w:p>
    <w:p w14:paraId="186D88CC" w14:textId="77777777" w:rsidR="00206B16" w:rsidRPr="009B3CC0" w:rsidRDefault="00206B16" w:rsidP="00AE2E4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B3CC0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สรุปและข้อเสนอแนะ: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 xml:space="preserve">ข้อมูล 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Trend 3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>ปีชี้ให้เห็นว่าโรงพยาบาลเมืองจันทร์กำลังเผชิญกับอุบัติการณ์เชื้อดื้อยาขั้นรุนแรง (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CRE/MDR)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>ที่เพิ่มขึ้น จึงควรมีการปรับปรุง "แนวทางการใช้ยาปฏิชีวนะท้องถิ่น" (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Local Antibiotic Guideline)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>ทันที และควรเพิ่มความเข้มงวดในมาตรการควบคุมการติดเชื้อ (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IC)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>เพื่อตัดวงจรการแพร่กระจายของเชื้อกลุ่มสีแดงเหล่านี้ภายในสถานพยาบาล</w:t>
      </w:r>
    </w:p>
    <w:p w14:paraId="3D25A664" w14:textId="6181A5C0" w:rsidR="00206B16" w:rsidRPr="009B3CC0" w:rsidRDefault="00206B16" w:rsidP="00AE2E4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B3CC0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คำสำคัญ: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 Antibiogram,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>แนวโน้มเชื้อดื้อยา</w:t>
      </w:r>
      <w:r w:rsidRPr="009B3CC0">
        <w:rPr>
          <w:rFonts w:ascii="TH SarabunPSK" w:hAnsi="TH SarabunPSK" w:cs="TH SarabunPSK" w:hint="cs"/>
          <w:sz w:val="32"/>
          <w:szCs w:val="32"/>
        </w:rPr>
        <w:t xml:space="preserve">, </w:t>
      </w:r>
      <w:r w:rsidRPr="009B3CC0">
        <w:rPr>
          <w:rFonts w:ascii="TH SarabunPSK" w:hAnsi="TH SarabunPSK" w:cs="TH SarabunPSK" w:hint="cs"/>
          <w:sz w:val="32"/>
          <w:szCs w:val="32"/>
          <w:cs/>
        </w:rPr>
        <w:t>เชื้อกลุ่มสีแดง</w:t>
      </w:r>
    </w:p>
    <w:p w14:paraId="1ADF01FD" w14:textId="1462393D" w:rsidR="002D66D6" w:rsidRPr="009B3CC0" w:rsidRDefault="0062512B" w:rsidP="00AE2E4E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2273C0A4">
          <v:rect id="_x0000_i1025" style="width:0;height:1.5pt" o:hralign="center" o:hrstd="t" o:hr="t" fillcolor="#a0a0a0" stroked="f"/>
        </w:pict>
      </w:r>
    </w:p>
    <w:sectPr w:rsidR="002D66D6" w:rsidRPr="009B3CC0" w:rsidSect="00AE2E4E">
      <w:pgSz w:w="11906" w:h="16838"/>
      <w:pgMar w:top="1276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16"/>
    <w:rsid w:val="00117CD9"/>
    <w:rsid w:val="00206B16"/>
    <w:rsid w:val="002D66D6"/>
    <w:rsid w:val="0032119B"/>
    <w:rsid w:val="00344519"/>
    <w:rsid w:val="003B7C50"/>
    <w:rsid w:val="0062512B"/>
    <w:rsid w:val="007267B0"/>
    <w:rsid w:val="009B3CC0"/>
    <w:rsid w:val="00AE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1780"/>
  <w15:chartTrackingRefBased/>
  <w15:docId w15:val="{813F4699-5C0F-43C4-9D21-7E1F5C30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6B1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B1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B1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B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06B1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06B1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06B1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06B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06B1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06B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06B1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06B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06B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6B1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06B1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06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06B1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0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06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B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B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06B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Lab-2</dc:creator>
  <cp:keywords/>
  <dc:description/>
  <cp:lastModifiedBy>wanchanok kaewkata</cp:lastModifiedBy>
  <cp:revision>2</cp:revision>
  <dcterms:created xsi:type="dcterms:W3CDTF">2026-05-09T10:54:00Z</dcterms:created>
  <dcterms:modified xsi:type="dcterms:W3CDTF">2026-05-09T10:54:00Z</dcterms:modified>
</cp:coreProperties>
</file>