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DBDD3" w14:textId="4EDF623F" w:rsidR="002F0153" w:rsidRPr="001842AA" w:rsidRDefault="002F0153" w:rsidP="00531FA7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842AA">
        <w:rPr>
          <w:b/>
          <w:bCs/>
          <w:sz w:val="36"/>
          <w:szCs w:val="36"/>
          <w:cs/>
        </w:rPr>
        <w:t>การศึกษาหาปริมาณโลหิตสำรองที่เหมาะสมของโรงพยาบาลน้ำเกลี้ยง</w:t>
      </w:r>
    </w:p>
    <w:p w14:paraId="3904C4A2" w14:textId="77777777" w:rsidR="00D826EB" w:rsidRPr="001842AA" w:rsidRDefault="00EE1E5C" w:rsidP="00531FA7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842AA">
        <w:rPr>
          <w:b/>
          <w:bCs/>
          <w:sz w:val="36"/>
          <w:szCs w:val="36"/>
        </w:rPr>
        <w:t>D</w:t>
      </w:r>
      <w:r w:rsidR="00E27710" w:rsidRPr="001842AA">
        <w:rPr>
          <w:b/>
          <w:bCs/>
          <w:sz w:val="36"/>
          <w:szCs w:val="36"/>
        </w:rPr>
        <w:t>ETERMINATION</w:t>
      </w:r>
      <w:r w:rsidRPr="001842AA">
        <w:rPr>
          <w:b/>
          <w:bCs/>
          <w:sz w:val="36"/>
          <w:szCs w:val="36"/>
        </w:rPr>
        <w:t xml:space="preserve"> </w:t>
      </w:r>
      <w:r w:rsidR="00E27710" w:rsidRPr="001842AA">
        <w:rPr>
          <w:b/>
          <w:bCs/>
          <w:sz w:val="36"/>
          <w:szCs w:val="36"/>
        </w:rPr>
        <w:t>OF</w:t>
      </w:r>
      <w:r w:rsidRPr="001842AA">
        <w:rPr>
          <w:b/>
          <w:bCs/>
          <w:sz w:val="36"/>
          <w:szCs w:val="36"/>
        </w:rPr>
        <w:t xml:space="preserve"> O</w:t>
      </w:r>
      <w:r w:rsidR="00E27710" w:rsidRPr="001842AA">
        <w:rPr>
          <w:b/>
          <w:bCs/>
          <w:sz w:val="36"/>
          <w:szCs w:val="36"/>
        </w:rPr>
        <w:t>PTIMAL</w:t>
      </w:r>
      <w:r w:rsidRPr="001842AA">
        <w:rPr>
          <w:b/>
          <w:bCs/>
          <w:sz w:val="36"/>
          <w:szCs w:val="36"/>
        </w:rPr>
        <w:t xml:space="preserve"> B</w:t>
      </w:r>
      <w:r w:rsidR="00E27710" w:rsidRPr="001842AA">
        <w:rPr>
          <w:b/>
          <w:bCs/>
          <w:sz w:val="36"/>
          <w:szCs w:val="36"/>
        </w:rPr>
        <w:t>LOOD</w:t>
      </w:r>
      <w:r w:rsidRPr="001842AA">
        <w:rPr>
          <w:b/>
          <w:bCs/>
          <w:sz w:val="36"/>
          <w:szCs w:val="36"/>
        </w:rPr>
        <w:t xml:space="preserve"> I</w:t>
      </w:r>
      <w:r w:rsidR="00E27710" w:rsidRPr="001842AA">
        <w:rPr>
          <w:b/>
          <w:bCs/>
          <w:sz w:val="36"/>
          <w:szCs w:val="36"/>
        </w:rPr>
        <w:t>NVENTORY</w:t>
      </w:r>
      <w:r w:rsidRPr="001842AA">
        <w:rPr>
          <w:b/>
          <w:bCs/>
          <w:sz w:val="36"/>
          <w:szCs w:val="36"/>
        </w:rPr>
        <w:t xml:space="preserve"> L</w:t>
      </w:r>
      <w:r w:rsidR="00E27710" w:rsidRPr="001842AA">
        <w:rPr>
          <w:b/>
          <w:bCs/>
          <w:sz w:val="36"/>
          <w:szCs w:val="36"/>
        </w:rPr>
        <w:t>EVELS</w:t>
      </w:r>
      <w:r w:rsidRPr="001842AA">
        <w:rPr>
          <w:b/>
          <w:bCs/>
          <w:sz w:val="36"/>
          <w:szCs w:val="36"/>
        </w:rPr>
        <w:t xml:space="preserve"> </w:t>
      </w:r>
      <w:r w:rsidR="00E27710" w:rsidRPr="001842AA">
        <w:rPr>
          <w:b/>
          <w:bCs/>
          <w:sz w:val="36"/>
          <w:szCs w:val="36"/>
        </w:rPr>
        <w:t>FOR</w:t>
      </w:r>
    </w:p>
    <w:p w14:paraId="7FAD8117" w14:textId="06F846E8" w:rsidR="002F0153" w:rsidRPr="001842AA" w:rsidRDefault="00E27710" w:rsidP="00531FA7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842AA">
        <w:rPr>
          <w:b/>
          <w:bCs/>
          <w:sz w:val="36"/>
          <w:szCs w:val="36"/>
        </w:rPr>
        <w:t>NAMKLIANG HOSPITAL</w:t>
      </w:r>
    </w:p>
    <w:p w14:paraId="163A2088" w14:textId="66CFD9B2" w:rsidR="000302A0" w:rsidRPr="001842AA" w:rsidRDefault="00571127" w:rsidP="00531FA7">
      <w:pPr>
        <w:spacing w:before="240" w:after="0" w:line="240" w:lineRule="auto"/>
        <w:jc w:val="right"/>
        <w:rPr>
          <w:sz w:val="28"/>
          <w:szCs w:val="28"/>
        </w:rPr>
      </w:pPr>
      <w:proofErr w:type="spellStart"/>
      <w:r w:rsidRPr="001842AA">
        <w:rPr>
          <w:sz w:val="28"/>
          <w:szCs w:val="28"/>
          <w:cs/>
        </w:rPr>
        <w:t>ภัท</w:t>
      </w:r>
      <w:proofErr w:type="spellEnd"/>
      <w:r w:rsidRPr="001842AA">
        <w:rPr>
          <w:sz w:val="28"/>
          <w:szCs w:val="28"/>
          <w:cs/>
        </w:rPr>
        <w:t>รา</w:t>
      </w:r>
      <w:proofErr w:type="spellStart"/>
      <w:r w:rsidRPr="001842AA">
        <w:rPr>
          <w:sz w:val="28"/>
          <w:szCs w:val="28"/>
          <w:cs/>
        </w:rPr>
        <w:t>นิษฐ์</w:t>
      </w:r>
      <w:proofErr w:type="spellEnd"/>
      <w:r w:rsidRPr="001842AA">
        <w:rPr>
          <w:sz w:val="28"/>
          <w:szCs w:val="28"/>
          <w:cs/>
        </w:rPr>
        <w:t xml:space="preserve"> ศรี</w:t>
      </w:r>
      <w:proofErr w:type="spellStart"/>
      <w:r w:rsidRPr="001842AA">
        <w:rPr>
          <w:sz w:val="28"/>
          <w:szCs w:val="28"/>
          <w:cs/>
        </w:rPr>
        <w:t>หนาจ</w:t>
      </w:r>
      <w:proofErr w:type="spellEnd"/>
      <w:r w:rsidR="00EB0407" w:rsidRPr="001842AA">
        <w:rPr>
          <w:sz w:val="28"/>
          <w:szCs w:val="28"/>
          <w:cs/>
        </w:rPr>
        <w:t xml:space="preserve"> นักเทคนิคการแพทย์</w:t>
      </w:r>
      <w:r w:rsidR="00BE1A8B" w:rsidRPr="001842AA">
        <w:rPr>
          <w:sz w:val="28"/>
          <w:szCs w:val="28"/>
          <w:cs/>
        </w:rPr>
        <w:t>ชำนาญ</w:t>
      </w:r>
      <w:r w:rsidR="00EB0407" w:rsidRPr="001842AA">
        <w:rPr>
          <w:sz w:val="28"/>
          <w:szCs w:val="28"/>
          <w:cs/>
        </w:rPr>
        <w:t>การ</w:t>
      </w:r>
    </w:p>
    <w:p w14:paraId="363A85D3" w14:textId="53512C50" w:rsidR="00D826EB" w:rsidRPr="001842AA" w:rsidRDefault="00D826EB" w:rsidP="00DE5880">
      <w:pPr>
        <w:spacing w:line="240" w:lineRule="auto"/>
        <w:jc w:val="right"/>
        <w:rPr>
          <w:sz w:val="24"/>
          <w:szCs w:val="24"/>
          <w:cs/>
        </w:rPr>
      </w:pPr>
      <w:r w:rsidRPr="001842AA">
        <w:rPr>
          <w:sz w:val="24"/>
          <w:szCs w:val="24"/>
          <w:cs/>
        </w:rPr>
        <w:t>กลุ่มงานเทคนิคการแพทย์ โรงพยาบาลน้ำเกลี้ยง</w:t>
      </w:r>
    </w:p>
    <w:p w14:paraId="522417B8" w14:textId="233ED824" w:rsidR="008465D1" w:rsidRDefault="00BB6915" w:rsidP="00BB6915">
      <w:pPr>
        <w:spacing w:after="0" w:line="240" w:lineRule="auto"/>
        <w:jc w:val="thaiDistribute"/>
        <w:rPr>
          <w:b/>
          <w:bCs/>
        </w:rPr>
      </w:pPr>
      <w:r w:rsidRPr="008A682A">
        <w:rPr>
          <w:rFonts w:hint="cs"/>
          <w:b/>
          <w:bCs/>
          <w:cs/>
        </w:rPr>
        <w:t>ที่มา</w:t>
      </w:r>
      <w:r w:rsidRPr="008A682A">
        <w:rPr>
          <w:b/>
          <w:bCs/>
        </w:rPr>
        <w:t>:</w:t>
      </w:r>
      <w:r>
        <w:t xml:space="preserve"> </w:t>
      </w:r>
      <w:r w:rsidR="00A14C2F" w:rsidRPr="001842AA">
        <w:rPr>
          <w:cs/>
        </w:rPr>
        <w:t>การหาปริมาณโลหิตสำรองที่เหมาะสมของโรงพยาบาลน้ำเกลี้ยง</w:t>
      </w:r>
      <w:r w:rsidR="00A14C2F" w:rsidRPr="001842AA">
        <w:t xml:space="preserve"> </w:t>
      </w:r>
      <w:r w:rsidR="00A14C2F" w:rsidRPr="001842AA">
        <w:rPr>
          <w:cs/>
        </w:rPr>
        <w:t>ซึ่งเป็นโรงพยาบาลขนาด</w:t>
      </w:r>
      <w:r w:rsidR="00A14C2F" w:rsidRPr="001842AA">
        <w:t xml:space="preserve"> </w:t>
      </w:r>
      <w:r w:rsidR="00A14C2F" w:rsidRPr="001842AA">
        <w:rPr>
          <w:cs/>
        </w:rPr>
        <w:t>30</w:t>
      </w:r>
      <w:r w:rsidR="00A14C2F" w:rsidRPr="001842AA">
        <w:t xml:space="preserve"> </w:t>
      </w:r>
      <w:r w:rsidR="00A14C2F" w:rsidRPr="001842AA">
        <w:rPr>
          <w:cs/>
        </w:rPr>
        <w:t>เตียง</w:t>
      </w:r>
      <w:r w:rsidR="00A14C2F" w:rsidRPr="001842AA">
        <w:t xml:space="preserve"> </w:t>
      </w:r>
      <w:r w:rsidR="00A14C2F" w:rsidRPr="001842AA">
        <w:rPr>
          <w:cs/>
        </w:rPr>
        <w:t>มีที่มาจากคำถามว่าถ้าเปิดให้บริการทดสอบความเข้ากันได้ของโลหิต</w:t>
      </w:r>
      <w:r w:rsidR="007F659F" w:rsidRPr="001842AA">
        <w:rPr>
          <w:cs/>
        </w:rPr>
        <w:t xml:space="preserve"> </w:t>
      </w:r>
      <w:r w:rsidR="00A14C2F" w:rsidRPr="001842AA">
        <w:rPr>
          <w:cs/>
        </w:rPr>
        <w:t xml:space="preserve">ควรมีโลหิตชนิด </w:t>
      </w:r>
      <w:r w:rsidR="00A14C2F" w:rsidRPr="001842AA">
        <w:t xml:space="preserve">LPRC </w:t>
      </w:r>
      <w:r w:rsidR="00A14C2F" w:rsidRPr="001842AA">
        <w:rPr>
          <w:cs/>
        </w:rPr>
        <w:t>หมู่ต่างๆ</w:t>
      </w:r>
      <w:r w:rsidR="00A14C2F" w:rsidRPr="001842AA">
        <w:t xml:space="preserve"> </w:t>
      </w:r>
      <w:r w:rsidR="008465D1">
        <w:rPr>
          <w:rFonts w:hint="cs"/>
          <w:cs/>
        </w:rPr>
        <w:t>สำรอง</w:t>
      </w:r>
      <w:r w:rsidR="00A14C2F" w:rsidRPr="001842AA">
        <w:rPr>
          <w:cs/>
        </w:rPr>
        <w:t>จำนวนเท่าใด</w:t>
      </w:r>
      <w:r w:rsidR="00A14C2F" w:rsidRPr="001842AA">
        <w:t xml:space="preserve"> </w:t>
      </w:r>
      <w:r w:rsidR="00A14C2F" w:rsidRPr="001842AA">
        <w:rPr>
          <w:cs/>
        </w:rPr>
        <w:t>จึงจะสามารถให้บริการกับผู้ป่วยที่เข้ามาใช้บริการที่โรงพยาบาลน้ำเกลี้ยงได้อย่างเพียงพอ</w:t>
      </w:r>
      <w:r w:rsidR="00A14C2F" w:rsidRPr="001842AA">
        <w:t xml:space="preserve"> </w:t>
      </w:r>
      <w:r w:rsidR="001842AA" w:rsidRPr="001842AA">
        <w:rPr>
          <w:cs/>
        </w:rPr>
        <w:t>และเปรียบเทียบ</w:t>
      </w:r>
      <w:r w:rsidR="006458D8">
        <w:rPr>
          <w:rFonts w:hint="cs"/>
          <w:cs/>
        </w:rPr>
        <w:t>การใช้งบประมาณ</w:t>
      </w:r>
      <w:r w:rsidR="001842AA" w:rsidRPr="001842AA">
        <w:rPr>
          <w:cs/>
        </w:rPr>
        <w:t>กรณี</w:t>
      </w:r>
      <w:r w:rsidR="00C43FE9">
        <w:rPr>
          <w:rFonts w:hint="cs"/>
          <w:cs/>
        </w:rPr>
        <w:t>เปิด</w:t>
      </w:r>
      <w:r w:rsidR="00C43FE9" w:rsidRPr="00C51891">
        <w:rPr>
          <w:cs/>
        </w:rPr>
        <w:t>บริการทดสอบความเข้ากันได้</w:t>
      </w:r>
      <w:r w:rsidR="001842AA" w:rsidRPr="001842AA">
        <w:rPr>
          <w:cs/>
        </w:rPr>
        <w:t xml:space="preserve">เองและส่งเบิกจากหน่วยงานภายนอก </w:t>
      </w:r>
      <w:r w:rsidR="00A14C2F" w:rsidRPr="001842AA">
        <w:rPr>
          <w:cs/>
        </w:rPr>
        <w:t xml:space="preserve">ทั้งนี้เพื่อนำมาเป็นเป้าหมายในการบริหารจัดการในการจัดหาโลหิตต่อไป </w:t>
      </w:r>
    </w:p>
    <w:p w14:paraId="258A87B7" w14:textId="1B9219A2" w:rsidR="00B06F72" w:rsidRDefault="00BB6915" w:rsidP="008465D1">
      <w:pPr>
        <w:spacing w:after="0" w:line="240" w:lineRule="auto"/>
        <w:jc w:val="thaiDistribute"/>
      </w:pPr>
      <w:r>
        <w:rPr>
          <w:rFonts w:hint="cs"/>
          <w:b/>
          <w:bCs/>
          <w:cs/>
        </w:rPr>
        <w:t>วัตถุประสงค์</w:t>
      </w:r>
      <w:r>
        <w:rPr>
          <w:b/>
          <w:bCs/>
        </w:rPr>
        <w:t xml:space="preserve">: </w:t>
      </w:r>
      <w:r w:rsidR="00B06F72" w:rsidRPr="00B06F72">
        <w:t>1.</w:t>
      </w:r>
      <w:r w:rsidR="00B06F72">
        <w:rPr>
          <w:rFonts w:hint="cs"/>
          <w:cs/>
        </w:rPr>
        <w:t xml:space="preserve"> </w:t>
      </w:r>
      <w:r w:rsidRPr="00B06F72">
        <w:rPr>
          <w:cs/>
        </w:rPr>
        <w:t>เพื่อ</w:t>
      </w:r>
      <w:r w:rsidRPr="00C51891">
        <w:rPr>
          <w:cs/>
        </w:rPr>
        <w:t>ศึกษาปริมาณโลหิตสำรองที่เพียงพอและเหมาะสมในการเตรียมความพร้อมเปิดบริการทดสอบความเข้ากันได้</w:t>
      </w:r>
      <w:r w:rsidRPr="00C51891">
        <w:t xml:space="preserve"> </w:t>
      </w:r>
      <w:r w:rsidRPr="00C51891">
        <w:rPr>
          <w:cs/>
        </w:rPr>
        <w:t>โรงพยาบาลน้ำเกลี้ยง</w:t>
      </w:r>
      <w:r w:rsidR="00B06F72">
        <w:rPr>
          <w:rFonts w:hint="cs"/>
          <w:cs/>
        </w:rPr>
        <w:t xml:space="preserve">  </w:t>
      </w:r>
    </w:p>
    <w:p w14:paraId="2639E607" w14:textId="30C9EBAE" w:rsidR="00BB6915" w:rsidRDefault="00B06F72" w:rsidP="00B06F72">
      <w:pPr>
        <w:spacing w:after="0" w:line="240" w:lineRule="auto"/>
        <w:ind w:firstLine="1276"/>
        <w:jc w:val="thaiDistribute"/>
        <w:rPr>
          <w:b/>
          <w:bCs/>
        </w:rPr>
      </w:pPr>
      <w:r>
        <w:t xml:space="preserve">2. </w:t>
      </w:r>
      <w:r w:rsidRPr="001842AA">
        <w:rPr>
          <w:cs/>
        </w:rPr>
        <w:t>เปรียบเทียบ</w:t>
      </w:r>
      <w:r>
        <w:rPr>
          <w:rFonts w:hint="cs"/>
          <w:cs/>
        </w:rPr>
        <w:t>การใช้งบประมาณ</w:t>
      </w:r>
      <w:r w:rsidRPr="001842AA">
        <w:rPr>
          <w:cs/>
        </w:rPr>
        <w:t>กรณี</w:t>
      </w:r>
      <w:r w:rsidR="00C43FE9">
        <w:rPr>
          <w:rFonts w:hint="cs"/>
          <w:cs/>
        </w:rPr>
        <w:t>เปิด</w:t>
      </w:r>
      <w:r w:rsidR="00C43FE9" w:rsidRPr="00C51891">
        <w:rPr>
          <w:cs/>
        </w:rPr>
        <w:t>บริการทดสอบความเข้ากันได้</w:t>
      </w:r>
      <w:r w:rsidRPr="001842AA">
        <w:rPr>
          <w:cs/>
        </w:rPr>
        <w:t>เองและส่งเบิกจากหน่วยงานภายนอก</w:t>
      </w:r>
    </w:p>
    <w:p w14:paraId="40F43D4F" w14:textId="4980ED97" w:rsidR="004E5AF2" w:rsidRPr="001842AA" w:rsidRDefault="004E5AF2" w:rsidP="00BB6915">
      <w:pPr>
        <w:spacing w:after="0" w:line="240" w:lineRule="auto"/>
        <w:jc w:val="thaiDistribute"/>
        <w:rPr>
          <w:cs/>
        </w:rPr>
      </w:pPr>
      <w:r w:rsidRPr="001842AA">
        <w:rPr>
          <w:b/>
          <w:bCs/>
          <w:cs/>
        </w:rPr>
        <w:t>วิธีการศึกษา</w:t>
      </w:r>
      <w:r w:rsidR="00BB6915">
        <w:rPr>
          <w:b/>
          <w:bCs/>
        </w:rPr>
        <w:t>:</w:t>
      </w:r>
      <w:r w:rsidR="00BB6915">
        <w:t xml:space="preserve"> </w:t>
      </w:r>
      <w:r w:rsidR="002D1A40" w:rsidRPr="001842AA">
        <w:rPr>
          <w:cs/>
        </w:rPr>
        <w:t>รวบรวมข้อมูลการใช้โลหิตของผู้ป่วยในโรงพยาบาลน้ำเกลี้ยง</w:t>
      </w:r>
      <w:r w:rsidR="002D1A40" w:rsidRPr="001842AA">
        <w:t xml:space="preserve"> </w:t>
      </w:r>
      <w:r w:rsidR="002D1A40" w:rsidRPr="001842AA">
        <w:rPr>
          <w:cs/>
        </w:rPr>
        <w:t>ย้อนหลัง ระหว่างวันที่</w:t>
      </w:r>
      <w:r w:rsidR="002D1A40" w:rsidRPr="001842AA">
        <w:t xml:space="preserve"> 1 </w:t>
      </w:r>
      <w:r w:rsidR="002D1A40" w:rsidRPr="001842AA">
        <w:rPr>
          <w:cs/>
        </w:rPr>
        <w:t xml:space="preserve">ตุลาคม </w:t>
      </w:r>
      <w:r w:rsidR="002D1A40" w:rsidRPr="001842AA">
        <w:t xml:space="preserve">2566 </w:t>
      </w:r>
      <w:r w:rsidR="002D1A40" w:rsidRPr="001842AA">
        <w:rPr>
          <w:cs/>
        </w:rPr>
        <w:t>ถึงวันที่</w:t>
      </w:r>
      <w:r w:rsidR="002D1A40" w:rsidRPr="001842AA">
        <w:t xml:space="preserve"> 30 </w:t>
      </w:r>
      <w:r w:rsidR="002D1A40" w:rsidRPr="001842AA">
        <w:rPr>
          <w:cs/>
        </w:rPr>
        <w:t>กันยายน</w:t>
      </w:r>
      <w:r w:rsidR="002D1A40" w:rsidRPr="001842AA">
        <w:t xml:space="preserve"> 2568 </w:t>
      </w:r>
      <w:r w:rsidR="002D1A40" w:rsidRPr="001842AA">
        <w:rPr>
          <w:cs/>
        </w:rPr>
        <w:t>จำแนกข้อมูลการใช้โลหิตตามหมู่โลหิต</w:t>
      </w:r>
      <w:r w:rsidR="002D1A40" w:rsidRPr="001842AA">
        <w:t xml:space="preserve"> ABO </w:t>
      </w:r>
      <w:r w:rsidR="002D1A40" w:rsidRPr="001842AA">
        <w:rPr>
          <w:cs/>
        </w:rPr>
        <w:t>ซึ่งศึกษาเฉพาะโลหิตที่มีการ</w:t>
      </w:r>
      <w:r w:rsidR="002D1A40" w:rsidRPr="008A682A">
        <w:rPr>
          <w:cs/>
        </w:rPr>
        <w:t>ขอใช้</w:t>
      </w:r>
      <w:r w:rsidR="002D1A40" w:rsidRPr="008A682A">
        <w:t xml:space="preserve"> </w:t>
      </w:r>
      <w:r w:rsidR="002D1A40" w:rsidRPr="008A682A">
        <w:rPr>
          <w:cs/>
        </w:rPr>
        <w:t>ของโรงพยาบาลน้ำเกลี้ยง</w:t>
      </w:r>
      <w:r w:rsidR="002D1A40" w:rsidRPr="008A682A">
        <w:t xml:space="preserve"> </w:t>
      </w:r>
      <w:r w:rsidR="002D1A40" w:rsidRPr="008A682A">
        <w:rPr>
          <w:cs/>
        </w:rPr>
        <w:t>ได้แก่</w:t>
      </w:r>
      <w:r w:rsidR="002D1A40" w:rsidRPr="008A682A">
        <w:t xml:space="preserve"> </w:t>
      </w:r>
      <w:r w:rsidR="002D1A40" w:rsidRPr="008A682A">
        <w:rPr>
          <w:cs/>
        </w:rPr>
        <w:t>ผลิตภัณฑ์เม็ดโลหิตแดง</w:t>
      </w:r>
      <w:r w:rsidR="002D1A40" w:rsidRPr="008A682A">
        <w:t xml:space="preserve"> </w:t>
      </w:r>
      <w:r w:rsidR="002D1A40" w:rsidRPr="008A682A">
        <w:rPr>
          <w:cs/>
        </w:rPr>
        <w:t>ชนิด</w:t>
      </w:r>
      <w:r w:rsidR="002D1A40" w:rsidRPr="008A682A">
        <w:t xml:space="preserve"> Leukocyte poor packed red cells (LPRC)</w:t>
      </w:r>
      <w:r w:rsidR="002D1A40" w:rsidRPr="001842AA">
        <w:rPr>
          <w:cs/>
        </w:rPr>
        <w:t xml:space="preserve"> นำมาหาค่าเฉลี่ยความต้องการในแต่ละวัน</w:t>
      </w:r>
      <w:r w:rsidR="002D1A40" w:rsidRPr="001842AA">
        <w:t xml:space="preserve"> </w:t>
      </w:r>
      <w:r w:rsidR="001842AA" w:rsidRPr="001842AA">
        <w:rPr>
          <w:cs/>
        </w:rPr>
        <w:t xml:space="preserve">แต่ละสัปดาห์ </w:t>
      </w:r>
      <w:r w:rsidR="002D1A40" w:rsidRPr="001842AA">
        <w:rPr>
          <w:cs/>
        </w:rPr>
        <w:t>คำนวณหาปริมาณโลหิตที่งานคลังเลือดควรมี โดยกำหนดให้</w:t>
      </w:r>
      <w:r w:rsidR="002D1A40" w:rsidRPr="001842AA">
        <w:t xml:space="preserve"> LPRC</w:t>
      </w:r>
      <w:r w:rsidR="002D1A40" w:rsidRPr="001842AA">
        <w:rPr>
          <w:cs/>
        </w:rPr>
        <w:t xml:space="preserve"> มีปริมาณเพียงพอสำหรับการใช้</w:t>
      </w:r>
      <w:r w:rsidR="002D1A40" w:rsidRPr="001842AA">
        <w:t xml:space="preserve"> 7 </w:t>
      </w:r>
      <w:r w:rsidR="002D1A40" w:rsidRPr="001842AA">
        <w:rPr>
          <w:cs/>
        </w:rPr>
        <w:t>วัน</w:t>
      </w:r>
      <w:r w:rsidR="002D1A40" w:rsidRPr="001842AA">
        <w:t xml:space="preserve"> (Minimum Inventory Levels) </w:t>
      </w:r>
      <w:r w:rsidR="002D1A40" w:rsidRPr="001842AA">
        <w:rPr>
          <w:cs/>
        </w:rPr>
        <w:t>ทั้งนี้ได้เพิ่มปริมาณสำหรับรองรับการใช้ในภาวะฉุกเฉินอีกร้อยละสิบ</w:t>
      </w:r>
      <w:r w:rsidR="002D1A40" w:rsidRPr="001842AA">
        <w:t xml:space="preserve"> (Blood Inventory Levels)</w:t>
      </w:r>
      <w:r w:rsidR="001842AA" w:rsidRPr="001842AA">
        <w:rPr>
          <w:cs/>
        </w:rPr>
        <w:t xml:space="preserve"> และเปรียบเทียบ</w:t>
      </w:r>
      <w:r w:rsidR="006458D8">
        <w:rPr>
          <w:rFonts w:hint="cs"/>
          <w:cs/>
        </w:rPr>
        <w:t>การใช้งบประมาณ</w:t>
      </w:r>
      <w:r w:rsidR="001842AA" w:rsidRPr="001842AA">
        <w:rPr>
          <w:cs/>
        </w:rPr>
        <w:t>กรณี</w:t>
      </w:r>
      <w:r w:rsidR="00C43FE9">
        <w:rPr>
          <w:rFonts w:hint="cs"/>
          <w:cs/>
        </w:rPr>
        <w:t>เปิด</w:t>
      </w:r>
      <w:r w:rsidR="00C43FE9" w:rsidRPr="00C51891">
        <w:rPr>
          <w:cs/>
        </w:rPr>
        <w:t>บริการทดสอบความเข้ากันได้</w:t>
      </w:r>
      <w:r w:rsidR="001842AA" w:rsidRPr="001842AA">
        <w:rPr>
          <w:cs/>
        </w:rPr>
        <w:t>เองและส่งเบิกจากหน่วยงานภายนอก</w:t>
      </w:r>
      <w:r w:rsidR="006458D8">
        <w:rPr>
          <w:rFonts w:hint="cs"/>
          <w:cs/>
        </w:rPr>
        <w:t xml:space="preserve"> </w:t>
      </w:r>
    </w:p>
    <w:p w14:paraId="74E0C47B" w14:textId="77CAC77E" w:rsidR="004E5AF2" w:rsidRPr="001842AA" w:rsidRDefault="0055037C" w:rsidP="00BB6915">
      <w:pPr>
        <w:spacing w:after="0" w:line="240" w:lineRule="auto"/>
        <w:jc w:val="thaiDistribute"/>
      </w:pPr>
      <w:r w:rsidRPr="001842AA">
        <w:rPr>
          <w:b/>
          <w:bCs/>
          <w:cs/>
        </w:rPr>
        <w:t>ผลการศึกษา</w:t>
      </w:r>
      <w:r w:rsidR="00BB6915">
        <w:rPr>
          <w:b/>
          <w:bCs/>
        </w:rPr>
        <w:t>:</w:t>
      </w:r>
      <w:r w:rsidR="00C43FE9">
        <w:rPr>
          <w:rFonts w:hint="cs"/>
          <w:cs/>
        </w:rPr>
        <w:t xml:space="preserve"> </w:t>
      </w:r>
      <w:r w:rsidR="00B80B1F" w:rsidRPr="001842AA">
        <w:rPr>
          <w:cs/>
        </w:rPr>
        <w:t>การศึกษาเพื่อหาปริมาณโลหิตสำรอง</w:t>
      </w:r>
      <w:r w:rsidR="00B80B1F" w:rsidRPr="001842AA">
        <w:t xml:space="preserve"> </w:t>
      </w:r>
      <w:r w:rsidR="00B80B1F" w:rsidRPr="001842AA">
        <w:rPr>
          <w:cs/>
        </w:rPr>
        <w:t>โดยการเปรียบเทียบ</w:t>
      </w:r>
      <w:r w:rsidR="00B80B1F" w:rsidRPr="001842AA">
        <w:t xml:space="preserve"> 2 </w:t>
      </w:r>
      <w:r w:rsidR="00B80B1F" w:rsidRPr="001842AA">
        <w:rPr>
          <w:cs/>
        </w:rPr>
        <w:t>วิธี</w:t>
      </w:r>
      <w:r w:rsidR="00B80B1F" w:rsidRPr="001842AA">
        <w:t xml:space="preserve"> </w:t>
      </w:r>
      <w:r w:rsidR="00B80B1F" w:rsidRPr="001842AA">
        <w:rPr>
          <w:cs/>
        </w:rPr>
        <w:t>คือ</w:t>
      </w:r>
      <w:r w:rsidR="00B80B1F" w:rsidRPr="001842AA">
        <w:t xml:space="preserve"> Average daily blood usage </w:t>
      </w:r>
      <w:r w:rsidR="00B80B1F" w:rsidRPr="001842AA">
        <w:rPr>
          <w:cs/>
        </w:rPr>
        <w:t>และ</w:t>
      </w:r>
      <w:r w:rsidR="00B80B1F" w:rsidRPr="001842AA">
        <w:t xml:space="preserve"> Average weekly blood usage</w:t>
      </w:r>
      <w:r w:rsidR="00B80B1F" w:rsidRPr="001842AA">
        <w:rPr>
          <w:cs/>
        </w:rPr>
        <w:t xml:space="preserve"> ไม่แตกต่างกันอย่างมีนัยสำคัญทางสถิติ </w:t>
      </w:r>
      <w:r w:rsidR="00B80B1F" w:rsidRPr="001842AA">
        <w:t>(p&gt;0.05)</w:t>
      </w:r>
      <w:r w:rsidR="00B80B1F" w:rsidRPr="001842AA">
        <w:rPr>
          <w:cs/>
        </w:rPr>
        <w:t xml:space="preserve"> </w:t>
      </w:r>
      <w:r w:rsidR="001842AA" w:rsidRPr="001842AA">
        <w:rPr>
          <w:cs/>
        </w:rPr>
        <w:t>ซึ่ง</w:t>
      </w:r>
      <w:r w:rsidR="0012640C" w:rsidRPr="001842AA">
        <w:rPr>
          <w:cs/>
        </w:rPr>
        <w:t>พบว่า</w:t>
      </w:r>
      <w:r w:rsidR="005730D0" w:rsidRPr="001842AA">
        <w:rPr>
          <w:cs/>
        </w:rPr>
        <w:t>ระหว่างวันที่</w:t>
      </w:r>
      <w:r w:rsidR="005730D0" w:rsidRPr="001842AA">
        <w:t xml:space="preserve"> 1 </w:t>
      </w:r>
      <w:r w:rsidR="005730D0" w:rsidRPr="001842AA">
        <w:rPr>
          <w:cs/>
        </w:rPr>
        <w:t xml:space="preserve">ตุลาคม </w:t>
      </w:r>
      <w:r w:rsidR="005730D0" w:rsidRPr="001842AA">
        <w:t xml:space="preserve">2566 </w:t>
      </w:r>
      <w:r w:rsidR="005730D0" w:rsidRPr="001842AA">
        <w:rPr>
          <w:cs/>
        </w:rPr>
        <w:t>ถึงวันที่</w:t>
      </w:r>
      <w:r w:rsidR="005730D0" w:rsidRPr="001842AA">
        <w:t xml:space="preserve"> 30 </w:t>
      </w:r>
      <w:r w:rsidR="005730D0" w:rsidRPr="001842AA">
        <w:rPr>
          <w:cs/>
        </w:rPr>
        <w:t>กันยายน</w:t>
      </w:r>
      <w:r w:rsidR="005730D0" w:rsidRPr="001842AA">
        <w:t xml:space="preserve"> 2568</w:t>
      </w:r>
      <w:r w:rsidR="005730D0" w:rsidRPr="001842AA">
        <w:rPr>
          <w:cs/>
        </w:rPr>
        <w:t xml:space="preserve"> </w:t>
      </w:r>
      <w:r w:rsidR="0012640C" w:rsidRPr="001842AA">
        <w:rPr>
          <w:cs/>
        </w:rPr>
        <w:t xml:space="preserve">มีการขอใช้โลหิตชนิด </w:t>
      </w:r>
      <w:r w:rsidR="00B80B1F" w:rsidRPr="001842AA">
        <w:t xml:space="preserve">LPRC </w:t>
      </w:r>
      <w:r w:rsidR="005730D0" w:rsidRPr="001842AA">
        <w:rPr>
          <w:cs/>
        </w:rPr>
        <w:t>จำนวน 1,4</w:t>
      </w:r>
      <w:r w:rsidR="00795D82" w:rsidRPr="001842AA">
        <w:rPr>
          <w:cs/>
        </w:rPr>
        <w:t>46</w:t>
      </w:r>
      <w:r w:rsidR="005730D0" w:rsidRPr="001842AA">
        <w:rPr>
          <w:cs/>
        </w:rPr>
        <w:t xml:space="preserve"> ยู</w:t>
      </w:r>
      <w:proofErr w:type="spellStart"/>
      <w:r w:rsidR="005730D0" w:rsidRPr="001842AA">
        <w:rPr>
          <w:cs/>
        </w:rPr>
        <w:t>นิต</w:t>
      </w:r>
      <w:proofErr w:type="spellEnd"/>
      <w:r w:rsidR="005730D0" w:rsidRPr="001842AA">
        <w:rPr>
          <w:cs/>
        </w:rPr>
        <w:t xml:space="preserve"> คำนวณได้ปริมาณโลหิตที่คลังเลือดควรมีสำรอง</w:t>
      </w:r>
      <w:r w:rsidR="005730D0" w:rsidRPr="001842AA">
        <w:t xml:space="preserve"> </w:t>
      </w:r>
      <w:r w:rsidR="005730D0" w:rsidRPr="001842AA">
        <w:rPr>
          <w:cs/>
        </w:rPr>
        <w:t>โดยแยกตามหมู่โลหิต</w:t>
      </w:r>
      <w:r w:rsidR="005730D0" w:rsidRPr="001842AA">
        <w:t xml:space="preserve"> A B O </w:t>
      </w:r>
      <w:r w:rsidR="005730D0" w:rsidRPr="001842AA">
        <w:rPr>
          <w:cs/>
        </w:rPr>
        <w:t>และ</w:t>
      </w:r>
      <w:r w:rsidR="005730D0" w:rsidRPr="001842AA">
        <w:t xml:space="preserve"> AB </w:t>
      </w:r>
      <w:r w:rsidR="005730D0" w:rsidRPr="001842AA">
        <w:rPr>
          <w:cs/>
        </w:rPr>
        <w:t>เท่ากับ</w:t>
      </w:r>
      <w:r w:rsidR="005730D0" w:rsidRPr="001842AA">
        <w:t xml:space="preserve"> </w:t>
      </w:r>
      <w:r w:rsidR="00795D82" w:rsidRPr="001842AA">
        <w:t>3, 7, 4</w:t>
      </w:r>
      <w:r w:rsidR="005730D0" w:rsidRPr="001842AA">
        <w:t xml:space="preserve"> </w:t>
      </w:r>
      <w:r w:rsidR="005730D0" w:rsidRPr="001842AA">
        <w:rPr>
          <w:cs/>
        </w:rPr>
        <w:t>และ</w:t>
      </w:r>
      <w:r w:rsidR="005730D0" w:rsidRPr="001842AA">
        <w:t xml:space="preserve"> </w:t>
      </w:r>
      <w:r w:rsidR="00795D82" w:rsidRPr="001842AA">
        <w:t>1</w:t>
      </w:r>
      <w:r w:rsidR="005730D0" w:rsidRPr="001842AA">
        <w:t xml:space="preserve"> </w:t>
      </w:r>
      <w:r w:rsidR="005730D0" w:rsidRPr="001842AA">
        <w:rPr>
          <w:cs/>
        </w:rPr>
        <w:t>ยู</w:t>
      </w:r>
      <w:proofErr w:type="spellStart"/>
      <w:r w:rsidR="005730D0" w:rsidRPr="001842AA">
        <w:rPr>
          <w:cs/>
        </w:rPr>
        <w:t>นิต</w:t>
      </w:r>
      <w:proofErr w:type="spellEnd"/>
      <w:r w:rsidR="005730D0" w:rsidRPr="001842AA">
        <w:t xml:space="preserve"> </w:t>
      </w:r>
      <w:r w:rsidR="005730D0" w:rsidRPr="001842AA">
        <w:rPr>
          <w:cs/>
        </w:rPr>
        <w:t>ตามลำดับ</w:t>
      </w:r>
      <w:r w:rsidR="008465D1">
        <w:rPr>
          <w:rFonts w:hint="cs"/>
          <w:cs/>
        </w:rPr>
        <w:t xml:space="preserve"> </w:t>
      </w:r>
      <w:r w:rsidR="006B7449">
        <w:rPr>
          <w:rFonts w:hint="cs"/>
          <w:cs/>
        </w:rPr>
        <w:t>เปรียบเทียบมูลค่า</w:t>
      </w:r>
      <w:r w:rsidR="00831D82">
        <w:rPr>
          <w:rFonts w:hint="cs"/>
          <w:cs/>
        </w:rPr>
        <w:t>การใช้งบประมาณ</w:t>
      </w:r>
      <w:r w:rsidR="008465D1">
        <w:rPr>
          <w:rFonts w:hint="cs"/>
          <w:cs/>
        </w:rPr>
        <w:t>กรณี</w:t>
      </w:r>
      <w:r w:rsidR="00C61DF8">
        <w:rPr>
          <w:rFonts w:hint="cs"/>
          <w:cs/>
        </w:rPr>
        <w:t>เปิด</w:t>
      </w:r>
      <w:r w:rsidR="00C61DF8" w:rsidRPr="00C51891">
        <w:rPr>
          <w:cs/>
        </w:rPr>
        <w:t>บริการทดสอบความเข้ากันได้</w:t>
      </w:r>
      <w:r w:rsidR="008465D1">
        <w:rPr>
          <w:rFonts w:hint="cs"/>
          <w:cs/>
        </w:rPr>
        <w:t>เอง</w:t>
      </w:r>
      <w:r w:rsidR="001B7278">
        <w:rPr>
          <w:rFonts w:hint="cs"/>
          <w:cs/>
        </w:rPr>
        <w:t xml:space="preserve">มีมูลค่าเท่ากับ </w:t>
      </w:r>
      <w:r w:rsidR="001B7278">
        <w:t>1,229,100</w:t>
      </w:r>
      <w:r w:rsidR="001B7278">
        <w:rPr>
          <w:rFonts w:hint="cs"/>
          <w:cs/>
        </w:rPr>
        <w:t xml:space="preserve"> บาท </w:t>
      </w:r>
      <w:r w:rsidR="008465D1">
        <w:rPr>
          <w:rFonts w:hint="cs"/>
          <w:cs/>
        </w:rPr>
        <w:t>และส่งเบิกจากภายนอก</w:t>
      </w:r>
      <w:r w:rsidR="001B7278">
        <w:rPr>
          <w:rFonts w:hint="cs"/>
          <w:cs/>
        </w:rPr>
        <w:t>มีมูลค่าเท่ากับ 1,937,640 บาท</w:t>
      </w:r>
      <w:r w:rsidR="006B7449">
        <w:rPr>
          <w:rFonts w:hint="cs"/>
          <w:cs/>
        </w:rPr>
        <w:t xml:space="preserve"> ลดลง 36.57</w:t>
      </w:r>
      <w:r w:rsidR="006B7449">
        <w:t>%</w:t>
      </w:r>
    </w:p>
    <w:p w14:paraId="675A626E" w14:textId="7AA38C15" w:rsidR="0055037C" w:rsidRPr="001842AA" w:rsidRDefault="0055037C" w:rsidP="00BB6915">
      <w:pPr>
        <w:spacing w:after="0" w:line="240" w:lineRule="auto"/>
        <w:jc w:val="thaiDistribute"/>
      </w:pPr>
      <w:r w:rsidRPr="001842AA">
        <w:rPr>
          <w:b/>
          <w:bCs/>
          <w:cs/>
        </w:rPr>
        <w:t>อภิปรายผล</w:t>
      </w:r>
      <w:r w:rsidR="00BB6915">
        <w:rPr>
          <w:b/>
          <w:bCs/>
        </w:rPr>
        <w:t xml:space="preserve">: </w:t>
      </w:r>
      <w:r w:rsidR="005730D0" w:rsidRPr="001842AA">
        <w:rPr>
          <w:cs/>
        </w:rPr>
        <w:t xml:space="preserve">การศึกษานี้ทำให้ทราบปริมาณโลหิตชนิด </w:t>
      </w:r>
      <w:r w:rsidR="005730D0" w:rsidRPr="001842AA">
        <w:t xml:space="preserve">LPRC </w:t>
      </w:r>
      <w:r w:rsidR="005730D0" w:rsidRPr="001842AA">
        <w:rPr>
          <w:cs/>
        </w:rPr>
        <w:t>ที่โ</w:t>
      </w:r>
      <w:r w:rsidR="001D161B" w:rsidRPr="001842AA">
        <w:rPr>
          <w:cs/>
        </w:rPr>
        <w:t>ร</w:t>
      </w:r>
      <w:r w:rsidR="005730D0" w:rsidRPr="001842AA">
        <w:rPr>
          <w:cs/>
        </w:rPr>
        <w:t>งพยาบาลน้ำเกลี้ยงควรมี</w:t>
      </w:r>
      <w:r w:rsidR="005730D0" w:rsidRPr="001842AA">
        <w:t xml:space="preserve"> </w:t>
      </w:r>
      <w:r w:rsidR="005730D0" w:rsidRPr="001842AA">
        <w:rPr>
          <w:cs/>
        </w:rPr>
        <w:t>นอกจากนี้ข้อมูลที่ได้</w:t>
      </w:r>
      <w:r w:rsidR="005730D0" w:rsidRPr="001842AA">
        <w:t xml:space="preserve"> </w:t>
      </w:r>
      <w:r w:rsidR="005730D0" w:rsidRPr="001842AA">
        <w:rPr>
          <w:cs/>
        </w:rPr>
        <w:t>ยังสามารถนำไปกำหนดเป้าหมายในการบริหารจัดการงานคลังเลือด ทั้งในยามที่มีโลหิตมากและขาดแคลน</w:t>
      </w:r>
      <w:r w:rsidR="005730D0" w:rsidRPr="001842AA">
        <w:t xml:space="preserve"> </w:t>
      </w:r>
      <w:r w:rsidR="005730D0" w:rsidRPr="001842AA">
        <w:rPr>
          <w:cs/>
        </w:rPr>
        <w:t>ร่วมกับเครือข่ายโรงพยาบาลในพื้นที่ใกล้เคียง</w:t>
      </w:r>
      <w:r w:rsidR="005730D0" w:rsidRPr="001842AA">
        <w:t xml:space="preserve"> </w:t>
      </w:r>
      <w:r w:rsidR="00C1766A">
        <w:rPr>
          <w:rFonts w:hint="cs"/>
          <w:cs/>
        </w:rPr>
        <w:t>และการเปิด</w:t>
      </w:r>
      <w:r w:rsidR="00C43FE9" w:rsidRPr="00C51891">
        <w:rPr>
          <w:cs/>
        </w:rPr>
        <w:t>บริการทดสอบความเข้ากันได้</w:t>
      </w:r>
      <w:r w:rsidR="00C1766A">
        <w:rPr>
          <w:rFonts w:hint="cs"/>
          <w:cs/>
        </w:rPr>
        <w:t>เอง</w:t>
      </w:r>
      <w:r w:rsidR="006458D8">
        <w:rPr>
          <w:rFonts w:hint="cs"/>
          <w:cs/>
        </w:rPr>
        <w:t>ใช้งบประมาณ</w:t>
      </w:r>
      <w:r w:rsidR="00C1766A">
        <w:rPr>
          <w:rFonts w:hint="cs"/>
          <w:cs/>
        </w:rPr>
        <w:t>น้อยกว่าการส่งเบิกจากหน่วยงานภายนอก</w:t>
      </w:r>
      <w:r w:rsidR="006B7449">
        <w:rPr>
          <w:rFonts w:hint="cs"/>
          <w:cs/>
        </w:rPr>
        <w:t xml:space="preserve"> </w:t>
      </w:r>
      <w:r w:rsidR="00A74108" w:rsidRPr="001842AA">
        <w:rPr>
          <w:cs/>
        </w:rPr>
        <w:t>อย่างไรก็</w:t>
      </w:r>
      <w:r w:rsidR="005730D0" w:rsidRPr="001842AA">
        <w:rPr>
          <w:cs/>
        </w:rPr>
        <w:t>ตามควรมีการศึกษาทบทวนข้อมูลเป็นระยะเพื่อการปรับเปลี่ยนให้เหมาะสมตามสภาพการณ์ใหม่ๆ</w:t>
      </w:r>
      <w:r w:rsidR="005730D0" w:rsidRPr="001842AA">
        <w:t xml:space="preserve"> </w:t>
      </w:r>
      <w:r w:rsidR="005730D0" w:rsidRPr="001842AA">
        <w:rPr>
          <w:cs/>
        </w:rPr>
        <w:t>ที่เกิดขึ้น</w:t>
      </w:r>
    </w:p>
    <w:p w14:paraId="52F26165" w14:textId="4C8F9CFF" w:rsidR="0055037C" w:rsidRPr="001842AA" w:rsidRDefault="0055037C" w:rsidP="00BB6915">
      <w:pPr>
        <w:spacing w:after="0" w:line="240" w:lineRule="auto"/>
        <w:jc w:val="thaiDistribute"/>
      </w:pPr>
      <w:r w:rsidRPr="001842AA">
        <w:rPr>
          <w:b/>
          <w:bCs/>
          <w:cs/>
        </w:rPr>
        <w:t>คำสำคัญ</w:t>
      </w:r>
      <w:r w:rsidR="00BB6915">
        <w:rPr>
          <w:b/>
          <w:bCs/>
        </w:rPr>
        <w:t xml:space="preserve">: </w:t>
      </w:r>
      <w:r w:rsidR="00390F9C" w:rsidRPr="001842AA">
        <w:rPr>
          <w:color w:val="111111"/>
        </w:rPr>
        <w:t xml:space="preserve">LPRC: </w:t>
      </w:r>
      <w:r w:rsidR="00390F9C" w:rsidRPr="001842AA">
        <w:t>Leukocyte poor packed red cells, Blood inventory leve</w:t>
      </w:r>
      <w:bookmarkStart w:id="0" w:name="_GoBack"/>
      <w:bookmarkEnd w:id="0"/>
      <w:r w:rsidR="00390F9C" w:rsidRPr="001842AA">
        <w:t>ls</w:t>
      </w:r>
    </w:p>
    <w:p w14:paraId="0EAFD049" w14:textId="7ADD4090" w:rsidR="0055037C" w:rsidRPr="001842AA" w:rsidRDefault="0055037C" w:rsidP="00E06103">
      <w:pPr>
        <w:spacing w:before="240" w:after="0" w:line="240" w:lineRule="auto"/>
        <w:jc w:val="thaiDistribute"/>
        <w:rPr>
          <w:b/>
          <w:bCs/>
        </w:rPr>
      </w:pPr>
      <w:r w:rsidRPr="001842AA">
        <w:rPr>
          <w:b/>
          <w:bCs/>
          <w:cs/>
        </w:rPr>
        <w:lastRenderedPageBreak/>
        <w:t>เอกสารอ้างอิง</w:t>
      </w:r>
    </w:p>
    <w:p w14:paraId="04784952" w14:textId="77777777" w:rsidR="004A255E" w:rsidRPr="00C51891" w:rsidRDefault="004A255E" w:rsidP="004A255E">
      <w:pPr>
        <w:spacing w:after="0" w:line="240" w:lineRule="auto"/>
        <w:ind w:firstLine="720"/>
      </w:pPr>
      <w:r w:rsidRPr="00C51891">
        <w:t xml:space="preserve">1. Blood Utilization </w:t>
      </w:r>
      <w:proofErr w:type="gramStart"/>
      <w:r w:rsidRPr="00C51891">
        <w:t>Management :</w:t>
      </w:r>
      <w:proofErr w:type="gramEnd"/>
      <w:r w:rsidRPr="00C51891">
        <w:t xml:space="preserve"> AABB Technical Manual (13th Edition) 1999 : 77-87</w:t>
      </w:r>
    </w:p>
    <w:p w14:paraId="15A174DB" w14:textId="77777777" w:rsidR="004A255E" w:rsidRPr="00C51891" w:rsidRDefault="004A255E" w:rsidP="004A255E">
      <w:pPr>
        <w:spacing w:after="0" w:line="240" w:lineRule="auto"/>
        <w:ind w:firstLine="720"/>
      </w:pPr>
      <w:r w:rsidRPr="00C51891">
        <w:rPr>
          <w:cs/>
        </w:rPr>
        <w:t>2. ศูนย์บริการโลหิตแห่งชาติ</w:t>
      </w:r>
      <w:r w:rsidRPr="00C51891">
        <w:t xml:space="preserve"> </w:t>
      </w:r>
      <w:r w:rsidRPr="00C51891">
        <w:rPr>
          <w:cs/>
        </w:rPr>
        <w:t>สภากาชาดไทย</w:t>
      </w:r>
      <w:r w:rsidRPr="00C51891">
        <w:t xml:space="preserve">. </w:t>
      </w:r>
      <w:r w:rsidRPr="00C51891">
        <w:rPr>
          <w:cs/>
        </w:rPr>
        <w:t>แผนปฏิบัติการด้านงานบริการโลหิตของประเทศไทย</w:t>
      </w:r>
      <w:r w:rsidRPr="00C51891">
        <w:t xml:space="preserve"> </w:t>
      </w:r>
      <w:r w:rsidRPr="00C51891">
        <w:rPr>
          <w:cs/>
        </w:rPr>
        <w:t>พ</w:t>
      </w:r>
      <w:r w:rsidRPr="00C51891">
        <w:t>.</w:t>
      </w:r>
      <w:r w:rsidRPr="00C51891">
        <w:rPr>
          <w:cs/>
        </w:rPr>
        <w:t>ศ</w:t>
      </w:r>
      <w:r w:rsidRPr="00C51891">
        <w:t>. 2565-2570</w:t>
      </w:r>
    </w:p>
    <w:p w14:paraId="6E0CB386" w14:textId="77777777" w:rsidR="004A255E" w:rsidRPr="00C51891" w:rsidRDefault="004A255E" w:rsidP="004A255E">
      <w:pPr>
        <w:spacing w:after="0" w:line="240" w:lineRule="auto"/>
        <w:ind w:firstLine="720"/>
      </w:pPr>
      <w:r w:rsidRPr="00C51891">
        <w:rPr>
          <w:cs/>
        </w:rPr>
        <w:t>3. ศูนย์บริการโลหิตแห่งชาติ</w:t>
      </w:r>
      <w:r w:rsidRPr="00C51891">
        <w:t xml:space="preserve"> </w:t>
      </w:r>
      <w:r w:rsidRPr="00C51891">
        <w:rPr>
          <w:cs/>
        </w:rPr>
        <w:t>สภากาชาดไทย</w:t>
      </w:r>
      <w:r w:rsidRPr="00C51891">
        <w:t xml:space="preserve">. </w:t>
      </w:r>
      <w:r w:rsidRPr="00C51891">
        <w:rPr>
          <w:cs/>
        </w:rPr>
        <w:t>การใช้โลหิตและส่วนประกอบโลหิตที่เหมาะสม</w:t>
      </w:r>
      <w:r w:rsidRPr="00C51891">
        <w:t xml:space="preserve"> </w:t>
      </w:r>
      <w:r w:rsidRPr="00C51891">
        <w:rPr>
          <w:cs/>
        </w:rPr>
        <w:t>พ</w:t>
      </w:r>
      <w:r w:rsidRPr="00C51891">
        <w:t>.</w:t>
      </w:r>
      <w:r w:rsidRPr="00C51891">
        <w:rPr>
          <w:cs/>
        </w:rPr>
        <w:t>ศ</w:t>
      </w:r>
      <w:r w:rsidRPr="00C51891">
        <w:t>. 2566 : 17-18</w:t>
      </w:r>
    </w:p>
    <w:p w14:paraId="784FFDD5" w14:textId="77777777" w:rsidR="004A255E" w:rsidRPr="00C51891" w:rsidRDefault="004A255E" w:rsidP="004A255E">
      <w:pPr>
        <w:spacing w:after="0" w:line="240" w:lineRule="auto"/>
        <w:ind w:firstLine="720"/>
      </w:pPr>
      <w:r w:rsidRPr="00C51891">
        <w:rPr>
          <w:cs/>
        </w:rPr>
        <w:t>4. อมรรัตน์</w:t>
      </w:r>
      <w:r w:rsidRPr="00C51891">
        <w:t xml:space="preserve"> </w:t>
      </w:r>
      <w:r w:rsidRPr="00C51891">
        <w:rPr>
          <w:cs/>
        </w:rPr>
        <w:t>ร่มพฤกษ์</w:t>
      </w:r>
      <w:r w:rsidRPr="00C51891">
        <w:t xml:space="preserve">. </w:t>
      </w:r>
      <w:r w:rsidRPr="00C51891">
        <w:rPr>
          <w:cs/>
        </w:rPr>
        <w:t>ผลการสำรองเลือดของคลังเลือดกลาง</w:t>
      </w:r>
      <w:r w:rsidRPr="00C51891">
        <w:t xml:space="preserve"> </w:t>
      </w:r>
      <w:r w:rsidRPr="00C51891">
        <w:rPr>
          <w:cs/>
        </w:rPr>
        <w:t>เพื่อใช้ในโรงพยาบาลศรีนครินทร์และศูนย์</w:t>
      </w:r>
      <w:r w:rsidRPr="00C51891">
        <w:t xml:space="preserve"> </w:t>
      </w:r>
      <w:r w:rsidRPr="00C51891">
        <w:rPr>
          <w:cs/>
        </w:rPr>
        <w:t>หัวใจสิริกิติ์ภาคตะวันออกเฉียงเหนือ</w:t>
      </w:r>
      <w:r w:rsidRPr="00C51891">
        <w:t xml:space="preserve">. </w:t>
      </w:r>
      <w:r w:rsidRPr="00C51891">
        <w:rPr>
          <w:cs/>
        </w:rPr>
        <w:t>ศรีนครินทร์เวชสาร</w:t>
      </w:r>
      <w:r w:rsidRPr="00C51891">
        <w:t xml:space="preserve"> 2562; 34 102-105</w:t>
      </w:r>
    </w:p>
    <w:p w14:paraId="2FC9D2C9" w14:textId="77777777" w:rsidR="004A255E" w:rsidRPr="00C51891" w:rsidRDefault="004A255E" w:rsidP="004A255E">
      <w:pPr>
        <w:spacing w:after="0" w:line="240" w:lineRule="auto"/>
        <w:ind w:firstLine="720"/>
      </w:pPr>
      <w:r w:rsidRPr="00C51891">
        <w:rPr>
          <w:cs/>
        </w:rPr>
        <w:t>5. ปาริชาติ</w:t>
      </w:r>
      <w:r w:rsidRPr="00C51891">
        <w:t xml:space="preserve"> </w:t>
      </w:r>
      <w:r w:rsidRPr="00C51891">
        <w:rPr>
          <w:cs/>
        </w:rPr>
        <w:t>เพิ่มพิกุล</w:t>
      </w:r>
      <w:r w:rsidRPr="00C51891">
        <w:t xml:space="preserve">. </w:t>
      </w:r>
      <w:r w:rsidRPr="00C51891">
        <w:rPr>
          <w:cs/>
        </w:rPr>
        <w:t>การศึกษาปริมาณเลือดและส่วนประกอบของเลือดที่เหมาะสมสำหรับ โรงพยาบาล</w:t>
      </w:r>
      <w:proofErr w:type="spellStart"/>
      <w:r w:rsidRPr="00C51891">
        <w:rPr>
          <w:cs/>
        </w:rPr>
        <w:t>ศิ</w:t>
      </w:r>
      <w:proofErr w:type="spellEnd"/>
      <w:r w:rsidRPr="00C51891">
        <w:rPr>
          <w:cs/>
        </w:rPr>
        <w:t>ริราช</w:t>
      </w:r>
      <w:r w:rsidRPr="00C51891">
        <w:t xml:space="preserve"> : </w:t>
      </w:r>
      <w:r w:rsidRPr="00C51891">
        <w:rPr>
          <w:cs/>
        </w:rPr>
        <w:t>วารสารโลหิตและเวชศาสตร์บริการโลหิต</w:t>
      </w:r>
      <w:r w:rsidRPr="00C51891">
        <w:t xml:space="preserve"> : Vol17 No2 April-June 2007</w:t>
      </w:r>
    </w:p>
    <w:p w14:paraId="6CA82CFA" w14:textId="77777777" w:rsidR="004A255E" w:rsidRPr="00C51891" w:rsidRDefault="004A255E" w:rsidP="004A255E">
      <w:pPr>
        <w:spacing w:after="0" w:line="240" w:lineRule="auto"/>
        <w:ind w:firstLine="720"/>
      </w:pPr>
      <w:r w:rsidRPr="00C51891">
        <w:rPr>
          <w:cs/>
        </w:rPr>
        <w:t>6. กัลป์ยานี</w:t>
      </w:r>
      <w:r w:rsidRPr="00C51891">
        <w:t xml:space="preserve"> </w:t>
      </w:r>
      <w:r w:rsidRPr="00C51891">
        <w:rPr>
          <w:cs/>
        </w:rPr>
        <w:t>แสงสุข</w:t>
      </w:r>
      <w:r w:rsidRPr="00C51891">
        <w:t xml:space="preserve">. </w:t>
      </w:r>
      <w:r w:rsidRPr="00C51891">
        <w:rPr>
          <w:cs/>
        </w:rPr>
        <w:t>การศึกษาหาปริมาณโลหิตสำรองที่เหมาะสมของโรงพยาบาลตำรวจ</w:t>
      </w:r>
      <w:r w:rsidRPr="00C51891">
        <w:t xml:space="preserve"> : </w:t>
      </w:r>
      <w:r w:rsidRPr="00C51891">
        <w:rPr>
          <w:cs/>
        </w:rPr>
        <w:t>วารสาร</w:t>
      </w:r>
      <w:r w:rsidRPr="00C51891">
        <w:t xml:space="preserve"> </w:t>
      </w:r>
      <w:r w:rsidRPr="00C51891">
        <w:rPr>
          <w:cs/>
        </w:rPr>
        <w:t>โลหิตวิทยาและเวชศาสตร์บริการโลหิต</w:t>
      </w:r>
      <w:r w:rsidRPr="00C51891">
        <w:t xml:space="preserve"> : Vol20 No3 June-September 2553</w:t>
      </w:r>
    </w:p>
    <w:p w14:paraId="4E2ACF55" w14:textId="77777777" w:rsidR="004E5AF2" w:rsidRPr="001842AA" w:rsidRDefault="004E5AF2" w:rsidP="00531FA7">
      <w:pPr>
        <w:spacing w:before="240" w:after="0" w:line="240" w:lineRule="auto"/>
        <w:jc w:val="thaiDistribute"/>
        <w:rPr>
          <w:cs/>
        </w:rPr>
      </w:pPr>
    </w:p>
    <w:sectPr w:rsidR="004E5AF2" w:rsidRPr="001842AA" w:rsidSect="004562E9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6F90"/>
    <w:multiLevelType w:val="multilevel"/>
    <w:tmpl w:val="7332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F2CB0"/>
    <w:multiLevelType w:val="multilevel"/>
    <w:tmpl w:val="4D3A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2C2D2D"/>
    <w:multiLevelType w:val="multilevel"/>
    <w:tmpl w:val="B45E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CC29C2"/>
    <w:multiLevelType w:val="multilevel"/>
    <w:tmpl w:val="7FCC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4D0864"/>
    <w:multiLevelType w:val="multilevel"/>
    <w:tmpl w:val="1328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5D4CC5"/>
    <w:multiLevelType w:val="hybridMultilevel"/>
    <w:tmpl w:val="BD82C496"/>
    <w:lvl w:ilvl="0" w:tplc="6ACC9396">
      <w:start w:val="1"/>
      <w:numFmt w:val="decimal"/>
      <w:lvlText w:val="%1."/>
      <w:lvlJc w:val="left"/>
      <w:pPr>
        <w:ind w:left="885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1"/>
        <w:sz w:val="32"/>
        <w:szCs w:val="32"/>
        <w:lang w:val="en-US" w:eastAsia="en-US" w:bidi="ar-SA"/>
      </w:rPr>
    </w:lvl>
    <w:lvl w:ilvl="1" w:tplc="8FA05BF8">
      <w:numFmt w:val="bullet"/>
      <w:lvlText w:val="•"/>
      <w:lvlJc w:val="left"/>
      <w:pPr>
        <w:ind w:left="1727" w:hanging="361"/>
      </w:pPr>
      <w:rPr>
        <w:rFonts w:hint="default"/>
        <w:lang w:val="en-US" w:eastAsia="en-US" w:bidi="ar-SA"/>
      </w:rPr>
    </w:lvl>
    <w:lvl w:ilvl="2" w:tplc="A0A0879A">
      <w:numFmt w:val="bullet"/>
      <w:lvlText w:val="•"/>
      <w:lvlJc w:val="left"/>
      <w:pPr>
        <w:ind w:left="2575" w:hanging="361"/>
      </w:pPr>
      <w:rPr>
        <w:rFonts w:hint="default"/>
        <w:lang w:val="en-US" w:eastAsia="en-US" w:bidi="ar-SA"/>
      </w:rPr>
    </w:lvl>
    <w:lvl w:ilvl="3" w:tplc="B4886D6E">
      <w:numFmt w:val="bullet"/>
      <w:lvlText w:val="•"/>
      <w:lvlJc w:val="left"/>
      <w:pPr>
        <w:ind w:left="3422" w:hanging="361"/>
      </w:pPr>
      <w:rPr>
        <w:rFonts w:hint="default"/>
        <w:lang w:val="en-US" w:eastAsia="en-US" w:bidi="ar-SA"/>
      </w:rPr>
    </w:lvl>
    <w:lvl w:ilvl="4" w:tplc="92D0C4A8">
      <w:numFmt w:val="bullet"/>
      <w:lvlText w:val="•"/>
      <w:lvlJc w:val="left"/>
      <w:pPr>
        <w:ind w:left="4270" w:hanging="361"/>
      </w:pPr>
      <w:rPr>
        <w:rFonts w:hint="default"/>
        <w:lang w:val="en-US" w:eastAsia="en-US" w:bidi="ar-SA"/>
      </w:rPr>
    </w:lvl>
    <w:lvl w:ilvl="5" w:tplc="D6066154">
      <w:numFmt w:val="bullet"/>
      <w:lvlText w:val="•"/>
      <w:lvlJc w:val="left"/>
      <w:pPr>
        <w:ind w:left="5118" w:hanging="361"/>
      </w:pPr>
      <w:rPr>
        <w:rFonts w:hint="default"/>
        <w:lang w:val="en-US" w:eastAsia="en-US" w:bidi="ar-SA"/>
      </w:rPr>
    </w:lvl>
    <w:lvl w:ilvl="6" w:tplc="47F4CDA8">
      <w:numFmt w:val="bullet"/>
      <w:lvlText w:val="•"/>
      <w:lvlJc w:val="left"/>
      <w:pPr>
        <w:ind w:left="5965" w:hanging="361"/>
      </w:pPr>
      <w:rPr>
        <w:rFonts w:hint="default"/>
        <w:lang w:val="en-US" w:eastAsia="en-US" w:bidi="ar-SA"/>
      </w:rPr>
    </w:lvl>
    <w:lvl w:ilvl="7" w:tplc="52EA56BE">
      <w:numFmt w:val="bullet"/>
      <w:lvlText w:val="•"/>
      <w:lvlJc w:val="left"/>
      <w:pPr>
        <w:ind w:left="6813" w:hanging="361"/>
      </w:pPr>
      <w:rPr>
        <w:rFonts w:hint="default"/>
        <w:lang w:val="en-US" w:eastAsia="en-US" w:bidi="ar-SA"/>
      </w:rPr>
    </w:lvl>
    <w:lvl w:ilvl="8" w:tplc="27B49D86">
      <w:numFmt w:val="bullet"/>
      <w:lvlText w:val="•"/>
      <w:lvlJc w:val="left"/>
      <w:pPr>
        <w:ind w:left="7661" w:hanging="361"/>
      </w:pPr>
      <w:rPr>
        <w:rFonts w:hint="default"/>
        <w:lang w:val="en-US" w:eastAsia="en-US" w:bidi="ar-SA"/>
      </w:rPr>
    </w:lvl>
  </w:abstractNum>
  <w:abstractNum w:abstractNumId="6">
    <w:nsid w:val="7FDC75B2"/>
    <w:multiLevelType w:val="multilevel"/>
    <w:tmpl w:val="0F42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A0"/>
    <w:rsid w:val="0000178E"/>
    <w:rsid w:val="00002484"/>
    <w:rsid w:val="00007A9E"/>
    <w:rsid w:val="00010CA9"/>
    <w:rsid w:val="00011FBC"/>
    <w:rsid w:val="0002062C"/>
    <w:rsid w:val="00025DA9"/>
    <w:rsid w:val="000302A0"/>
    <w:rsid w:val="00041616"/>
    <w:rsid w:val="000460AA"/>
    <w:rsid w:val="0004643E"/>
    <w:rsid w:val="00061DB5"/>
    <w:rsid w:val="0006613B"/>
    <w:rsid w:val="000866AB"/>
    <w:rsid w:val="000B1B28"/>
    <w:rsid w:val="000B7418"/>
    <w:rsid w:val="000B7962"/>
    <w:rsid w:val="000D2E5E"/>
    <w:rsid w:val="000D3E6E"/>
    <w:rsid w:val="000D7BA4"/>
    <w:rsid w:val="000E0E51"/>
    <w:rsid w:val="000E0F73"/>
    <w:rsid w:val="000F219C"/>
    <w:rsid w:val="0010361F"/>
    <w:rsid w:val="00114D47"/>
    <w:rsid w:val="00122A21"/>
    <w:rsid w:val="0012640C"/>
    <w:rsid w:val="0013109F"/>
    <w:rsid w:val="0014395C"/>
    <w:rsid w:val="0015160E"/>
    <w:rsid w:val="00151DC6"/>
    <w:rsid w:val="001635CB"/>
    <w:rsid w:val="00163CE7"/>
    <w:rsid w:val="00172CE0"/>
    <w:rsid w:val="00174947"/>
    <w:rsid w:val="00175B17"/>
    <w:rsid w:val="001842AA"/>
    <w:rsid w:val="001A4392"/>
    <w:rsid w:val="001B06B3"/>
    <w:rsid w:val="001B7278"/>
    <w:rsid w:val="001C38B2"/>
    <w:rsid w:val="001C6230"/>
    <w:rsid w:val="001D161B"/>
    <w:rsid w:val="001D75DA"/>
    <w:rsid w:val="001E17A8"/>
    <w:rsid w:val="001E674E"/>
    <w:rsid w:val="001E7E78"/>
    <w:rsid w:val="001F1B76"/>
    <w:rsid w:val="001F3F84"/>
    <w:rsid w:val="001F4CE8"/>
    <w:rsid w:val="0020194D"/>
    <w:rsid w:val="002122D3"/>
    <w:rsid w:val="00222F98"/>
    <w:rsid w:val="002235D7"/>
    <w:rsid w:val="00235DD7"/>
    <w:rsid w:val="00235F16"/>
    <w:rsid w:val="0024374B"/>
    <w:rsid w:val="00255AA2"/>
    <w:rsid w:val="00261BE1"/>
    <w:rsid w:val="0026291C"/>
    <w:rsid w:val="00275148"/>
    <w:rsid w:val="0029257B"/>
    <w:rsid w:val="00292BF5"/>
    <w:rsid w:val="002B0D8B"/>
    <w:rsid w:val="002C1FBA"/>
    <w:rsid w:val="002D1A40"/>
    <w:rsid w:val="002D56FA"/>
    <w:rsid w:val="002D6A87"/>
    <w:rsid w:val="002D7185"/>
    <w:rsid w:val="002E782C"/>
    <w:rsid w:val="002F0153"/>
    <w:rsid w:val="002F7424"/>
    <w:rsid w:val="003077DB"/>
    <w:rsid w:val="0031270E"/>
    <w:rsid w:val="003214A3"/>
    <w:rsid w:val="00325EAC"/>
    <w:rsid w:val="003364EE"/>
    <w:rsid w:val="00336FC6"/>
    <w:rsid w:val="00343879"/>
    <w:rsid w:val="003537D2"/>
    <w:rsid w:val="00355126"/>
    <w:rsid w:val="00376F69"/>
    <w:rsid w:val="003901A2"/>
    <w:rsid w:val="00390F9C"/>
    <w:rsid w:val="003A1BF0"/>
    <w:rsid w:val="003B05B2"/>
    <w:rsid w:val="003B1371"/>
    <w:rsid w:val="003B5393"/>
    <w:rsid w:val="003C2CC5"/>
    <w:rsid w:val="003C6515"/>
    <w:rsid w:val="003D2A44"/>
    <w:rsid w:val="003D4AF0"/>
    <w:rsid w:val="003E1E17"/>
    <w:rsid w:val="003F0C29"/>
    <w:rsid w:val="003F70D0"/>
    <w:rsid w:val="003F7198"/>
    <w:rsid w:val="00407EB6"/>
    <w:rsid w:val="004114DC"/>
    <w:rsid w:val="00422684"/>
    <w:rsid w:val="004227EE"/>
    <w:rsid w:val="0043139C"/>
    <w:rsid w:val="00431792"/>
    <w:rsid w:val="004350FC"/>
    <w:rsid w:val="00442320"/>
    <w:rsid w:val="00442679"/>
    <w:rsid w:val="004562E9"/>
    <w:rsid w:val="004578CB"/>
    <w:rsid w:val="00465ED3"/>
    <w:rsid w:val="0047433D"/>
    <w:rsid w:val="00490E61"/>
    <w:rsid w:val="00493737"/>
    <w:rsid w:val="004A255E"/>
    <w:rsid w:val="004A4DA3"/>
    <w:rsid w:val="004B2C81"/>
    <w:rsid w:val="004D3F09"/>
    <w:rsid w:val="004D71F2"/>
    <w:rsid w:val="004E5AF2"/>
    <w:rsid w:val="004F3074"/>
    <w:rsid w:val="00510A80"/>
    <w:rsid w:val="00515216"/>
    <w:rsid w:val="00522521"/>
    <w:rsid w:val="00526B4E"/>
    <w:rsid w:val="00531FA7"/>
    <w:rsid w:val="0055037C"/>
    <w:rsid w:val="00555573"/>
    <w:rsid w:val="0056330D"/>
    <w:rsid w:val="00564871"/>
    <w:rsid w:val="00571127"/>
    <w:rsid w:val="005730D0"/>
    <w:rsid w:val="00584196"/>
    <w:rsid w:val="00595171"/>
    <w:rsid w:val="005B0DEF"/>
    <w:rsid w:val="005D3EA4"/>
    <w:rsid w:val="005E1578"/>
    <w:rsid w:val="005E1927"/>
    <w:rsid w:val="005F728E"/>
    <w:rsid w:val="00605BA4"/>
    <w:rsid w:val="006150E2"/>
    <w:rsid w:val="00617360"/>
    <w:rsid w:val="00621184"/>
    <w:rsid w:val="00626819"/>
    <w:rsid w:val="00627121"/>
    <w:rsid w:val="00634521"/>
    <w:rsid w:val="00641C2F"/>
    <w:rsid w:val="006458D8"/>
    <w:rsid w:val="00664898"/>
    <w:rsid w:val="0068521E"/>
    <w:rsid w:val="00694AAF"/>
    <w:rsid w:val="006A0B1A"/>
    <w:rsid w:val="006A0FB3"/>
    <w:rsid w:val="006A1465"/>
    <w:rsid w:val="006A1A19"/>
    <w:rsid w:val="006B7449"/>
    <w:rsid w:val="006C70E7"/>
    <w:rsid w:val="007061E5"/>
    <w:rsid w:val="00724595"/>
    <w:rsid w:val="00732257"/>
    <w:rsid w:val="0073338E"/>
    <w:rsid w:val="007350A7"/>
    <w:rsid w:val="00735C06"/>
    <w:rsid w:val="007449F0"/>
    <w:rsid w:val="00773375"/>
    <w:rsid w:val="00774893"/>
    <w:rsid w:val="007845B4"/>
    <w:rsid w:val="00784C76"/>
    <w:rsid w:val="00786549"/>
    <w:rsid w:val="00792B69"/>
    <w:rsid w:val="00795359"/>
    <w:rsid w:val="00795D82"/>
    <w:rsid w:val="007B144D"/>
    <w:rsid w:val="007B27C3"/>
    <w:rsid w:val="007C1069"/>
    <w:rsid w:val="007D4923"/>
    <w:rsid w:val="007F659F"/>
    <w:rsid w:val="00805ACA"/>
    <w:rsid w:val="008309BF"/>
    <w:rsid w:val="00831D82"/>
    <w:rsid w:val="00833BE7"/>
    <w:rsid w:val="00835F15"/>
    <w:rsid w:val="008465D1"/>
    <w:rsid w:val="00856204"/>
    <w:rsid w:val="008665E8"/>
    <w:rsid w:val="008725D7"/>
    <w:rsid w:val="00873D43"/>
    <w:rsid w:val="00886D8E"/>
    <w:rsid w:val="008A3AA8"/>
    <w:rsid w:val="008A682A"/>
    <w:rsid w:val="008B1231"/>
    <w:rsid w:val="008B1338"/>
    <w:rsid w:val="008C1134"/>
    <w:rsid w:val="008C182E"/>
    <w:rsid w:val="008D148D"/>
    <w:rsid w:val="008D3697"/>
    <w:rsid w:val="008D3970"/>
    <w:rsid w:val="008D78B4"/>
    <w:rsid w:val="008E2761"/>
    <w:rsid w:val="008E4740"/>
    <w:rsid w:val="00901E63"/>
    <w:rsid w:val="00907852"/>
    <w:rsid w:val="00922CC7"/>
    <w:rsid w:val="00932A86"/>
    <w:rsid w:val="00936542"/>
    <w:rsid w:val="00937226"/>
    <w:rsid w:val="00942B8C"/>
    <w:rsid w:val="00947AA1"/>
    <w:rsid w:val="0095440A"/>
    <w:rsid w:val="00971CE2"/>
    <w:rsid w:val="009858AF"/>
    <w:rsid w:val="00993E24"/>
    <w:rsid w:val="009A11C6"/>
    <w:rsid w:val="009A34D5"/>
    <w:rsid w:val="009B28CE"/>
    <w:rsid w:val="009F1B0B"/>
    <w:rsid w:val="00A11B3D"/>
    <w:rsid w:val="00A14C2F"/>
    <w:rsid w:val="00A33077"/>
    <w:rsid w:val="00A36B44"/>
    <w:rsid w:val="00A44C42"/>
    <w:rsid w:val="00A62B94"/>
    <w:rsid w:val="00A644B8"/>
    <w:rsid w:val="00A65680"/>
    <w:rsid w:val="00A67B2B"/>
    <w:rsid w:val="00A74108"/>
    <w:rsid w:val="00A75B09"/>
    <w:rsid w:val="00A909CC"/>
    <w:rsid w:val="00A96CDE"/>
    <w:rsid w:val="00AA06E3"/>
    <w:rsid w:val="00AA4536"/>
    <w:rsid w:val="00AB060A"/>
    <w:rsid w:val="00AD749D"/>
    <w:rsid w:val="00AF063B"/>
    <w:rsid w:val="00B0010E"/>
    <w:rsid w:val="00B02CC3"/>
    <w:rsid w:val="00B06F72"/>
    <w:rsid w:val="00B12E79"/>
    <w:rsid w:val="00B146DE"/>
    <w:rsid w:val="00B23940"/>
    <w:rsid w:val="00B268BA"/>
    <w:rsid w:val="00B34492"/>
    <w:rsid w:val="00B36971"/>
    <w:rsid w:val="00B41C42"/>
    <w:rsid w:val="00B452A8"/>
    <w:rsid w:val="00B56EE4"/>
    <w:rsid w:val="00B73476"/>
    <w:rsid w:val="00B80B1F"/>
    <w:rsid w:val="00BA4746"/>
    <w:rsid w:val="00BB2594"/>
    <w:rsid w:val="00BB44E8"/>
    <w:rsid w:val="00BB6800"/>
    <w:rsid w:val="00BB6915"/>
    <w:rsid w:val="00BC1206"/>
    <w:rsid w:val="00BD2087"/>
    <w:rsid w:val="00BE1A8B"/>
    <w:rsid w:val="00BE6F2E"/>
    <w:rsid w:val="00BF22C4"/>
    <w:rsid w:val="00BF519C"/>
    <w:rsid w:val="00C0146A"/>
    <w:rsid w:val="00C026A6"/>
    <w:rsid w:val="00C1403D"/>
    <w:rsid w:val="00C144E3"/>
    <w:rsid w:val="00C1766A"/>
    <w:rsid w:val="00C24D5F"/>
    <w:rsid w:val="00C43FE9"/>
    <w:rsid w:val="00C537CA"/>
    <w:rsid w:val="00C61DF8"/>
    <w:rsid w:val="00C70047"/>
    <w:rsid w:val="00C71875"/>
    <w:rsid w:val="00C855B0"/>
    <w:rsid w:val="00C86C8E"/>
    <w:rsid w:val="00C950F3"/>
    <w:rsid w:val="00CA67FF"/>
    <w:rsid w:val="00CB12F2"/>
    <w:rsid w:val="00CB3615"/>
    <w:rsid w:val="00CB60AE"/>
    <w:rsid w:val="00CC2DDE"/>
    <w:rsid w:val="00CD231A"/>
    <w:rsid w:val="00CE0062"/>
    <w:rsid w:val="00D034B4"/>
    <w:rsid w:val="00D06156"/>
    <w:rsid w:val="00D33B68"/>
    <w:rsid w:val="00D3545B"/>
    <w:rsid w:val="00D356D7"/>
    <w:rsid w:val="00D40F6A"/>
    <w:rsid w:val="00D4415D"/>
    <w:rsid w:val="00D53585"/>
    <w:rsid w:val="00D57CF4"/>
    <w:rsid w:val="00D61032"/>
    <w:rsid w:val="00D664E7"/>
    <w:rsid w:val="00D669F9"/>
    <w:rsid w:val="00D7742E"/>
    <w:rsid w:val="00D818EA"/>
    <w:rsid w:val="00D826EB"/>
    <w:rsid w:val="00D87249"/>
    <w:rsid w:val="00D87EEE"/>
    <w:rsid w:val="00D94218"/>
    <w:rsid w:val="00DA3AF3"/>
    <w:rsid w:val="00DB2930"/>
    <w:rsid w:val="00DB329D"/>
    <w:rsid w:val="00DD5244"/>
    <w:rsid w:val="00DE00D7"/>
    <w:rsid w:val="00DE5880"/>
    <w:rsid w:val="00DF6BED"/>
    <w:rsid w:val="00E04F5F"/>
    <w:rsid w:val="00E06103"/>
    <w:rsid w:val="00E27710"/>
    <w:rsid w:val="00E3172D"/>
    <w:rsid w:val="00E44200"/>
    <w:rsid w:val="00E53604"/>
    <w:rsid w:val="00E56C55"/>
    <w:rsid w:val="00E60ECA"/>
    <w:rsid w:val="00E62AF6"/>
    <w:rsid w:val="00E7289C"/>
    <w:rsid w:val="00EA09CE"/>
    <w:rsid w:val="00EA7AAD"/>
    <w:rsid w:val="00EB0407"/>
    <w:rsid w:val="00EB244D"/>
    <w:rsid w:val="00EB4807"/>
    <w:rsid w:val="00ED0E49"/>
    <w:rsid w:val="00ED2FAE"/>
    <w:rsid w:val="00ED6391"/>
    <w:rsid w:val="00EE1E5C"/>
    <w:rsid w:val="00EF2759"/>
    <w:rsid w:val="00EF6673"/>
    <w:rsid w:val="00F02E5B"/>
    <w:rsid w:val="00F03ED1"/>
    <w:rsid w:val="00F14C4E"/>
    <w:rsid w:val="00F20108"/>
    <w:rsid w:val="00F51A76"/>
    <w:rsid w:val="00F52C96"/>
    <w:rsid w:val="00F71BC8"/>
    <w:rsid w:val="00F73DEC"/>
    <w:rsid w:val="00F77561"/>
    <w:rsid w:val="00F7770C"/>
    <w:rsid w:val="00F81BF9"/>
    <w:rsid w:val="00F95CC8"/>
    <w:rsid w:val="00F9758F"/>
    <w:rsid w:val="00FA053C"/>
    <w:rsid w:val="00FB1A16"/>
    <w:rsid w:val="00FB6A49"/>
    <w:rsid w:val="00FB7023"/>
    <w:rsid w:val="00FC6435"/>
    <w:rsid w:val="00FD5E01"/>
    <w:rsid w:val="00FD69B3"/>
    <w:rsid w:val="00FE02E6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A2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7852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07852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907852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40">
    <w:name w:val="หัวเรื่อง 4 อักขระ"/>
    <w:basedOn w:val="a0"/>
    <w:link w:val="4"/>
    <w:uiPriority w:val="9"/>
    <w:rsid w:val="00907852"/>
    <w:rPr>
      <w:rFonts w:ascii="Angsana New" w:eastAsia="Times New Roman" w:hAnsi="Angsana New" w:cs="Angsana New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907852"/>
    <w:rPr>
      <w:b/>
      <w:bCs/>
    </w:rPr>
  </w:style>
  <w:style w:type="table" w:styleId="a4">
    <w:name w:val="Table Grid"/>
    <w:basedOn w:val="a1"/>
    <w:uiPriority w:val="59"/>
    <w:rsid w:val="00564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0E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E0E51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1"/>
    <w:qFormat/>
    <w:rsid w:val="00010CA9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7852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07852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907852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40">
    <w:name w:val="หัวเรื่อง 4 อักขระ"/>
    <w:basedOn w:val="a0"/>
    <w:link w:val="4"/>
    <w:uiPriority w:val="9"/>
    <w:rsid w:val="00907852"/>
    <w:rPr>
      <w:rFonts w:ascii="Angsana New" w:eastAsia="Times New Roman" w:hAnsi="Angsana New" w:cs="Angsana New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907852"/>
    <w:rPr>
      <w:b/>
      <w:bCs/>
    </w:rPr>
  </w:style>
  <w:style w:type="table" w:styleId="a4">
    <w:name w:val="Table Grid"/>
    <w:basedOn w:val="a1"/>
    <w:uiPriority w:val="59"/>
    <w:rsid w:val="00564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0E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E0E51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1"/>
    <w:qFormat/>
    <w:rsid w:val="00010CA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59C0A-4D92-4D55-B0C3-8E3630AA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55</cp:revision>
  <dcterms:created xsi:type="dcterms:W3CDTF">2026-04-29T12:00:00Z</dcterms:created>
  <dcterms:modified xsi:type="dcterms:W3CDTF">2026-05-12T06:34:00Z</dcterms:modified>
</cp:coreProperties>
</file>