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8EE7A" w14:textId="77777777" w:rsidR="00901A6A" w:rsidRDefault="009D0768" w:rsidP="009D07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D0768">
        <w:rPr>
          <w:rFonts w:ascii="TH SarabunPSK" w:hAnsi="TH SarabunPSK" w:cs="TH SarabunPSK"/>
          <w:b/>
          <w:bCs/>
          <w:sz w:val="36"/>
          <w:szCs w:val="36"/>
          <w:cs/>
        </w:rPr>
        <w:t>ผลของการมีส่วนร่วมและแรงสนับสนุนทางสังคมต่อการปรับเปลี่ยนพฤติกรรมการป้องกันโรคไข้เลือดออกของประชาชนในเขตบริการโรงพยาบาลส่งเสริมสุขภาพตำบลบ้านตรอย ตำบลหนองฉลอง อำเภอ</w:t>
      </w:r>
      <w:proofErr w:type="spellStart"/>
      <w:r w:rsidRPr="009D0768">
        <w:rPr>
          <w:rFonts w:ascii="TH SarabunPSK" w:hAnsi="TH SarabunPSK" w:cs="TH SarabunPSK"/>
          <w:b/>
          <w:bCs/>
          <w:sz w:val="36"/>
          <w:szCs w:val="36"/>
          <w:cs/>
        </w:rPr>
        <w:t>ขุ</w:t>
      </w:r>
      <w:proofErr w:type="spellEnd"/>
      <w:r w:rsidRPr="009D0768">
        <w:rPr>
          <w:rFonts w:ascii="TH SarabunPSK" w:hAnsi="TH SarabunPSK" w:cs="TH SarabunPSK"/>
          <w:b/>
          <w:bCs/>
          <w:sz w:val="36"/>
          <w:szCs w:val="36"/>
          <w:cs/>
        </w:rPr>
        <w:t>ขันธ์ จังหวัดศรีสะเกษ</w:t>
      </w:r>
    </w:p>
    <w:p w14:paraId="357FA002" w14:textId="22C201BA" w:rsidR="009D0768" w:rsidRDefault="009D0768" w:rsidP="009D07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D0768">
        <w:rPr>
          <w:rFonts w:ascii="TH SarabunPSK" w:hAnsi="TH SarabunPSK" w:cs="TH SarabunPSK"/>
          <w:b/>
          <w:bCs/>
          <w:sz w:val="36"/>
          <w:szCs w:val="36"/>
        </w:rPr>
        <w:t xml:space="preserve">Effects of Community Participation and Social Support on Behavioral Modification for Dengue Prevention among People in the Service Area of Ban Troy Health Promoting Hospital, Nong </w:t>
      </w:r>
      <w:proofErr w:type="spellStart"/>
      <w:r w:rsidRPr="009D0768">
        <w:rPr>
          <w:rFonts w:ascii="TH SarabunPSK" w:hAnsi="TH SarabunPSK" w:cs="TH SarabunPSK"/>
          <w:b/>
          <w:bCs/>
          <w:sz w:val="36"/>
          <w:szCs w:val="36"/>
        </w:rPr>
        <w:t>Chalong</w:t>
      </w:r>
      <w:proofErr w:type="spellEnd"/>
      <w:r w:rsidRPr="009D0768">
        <w:rPr>
          <w:rFonts w:ascii="TH SarabunPSK" w:hAnsi="TH SarabunPSK" w:cs="TH SarabunPSK"/>
          <w:b/>
          <w:bCs/>
          <w:sz w:val="36"/>
          <w:szCs w:val="36"/>
        </w:rPr>
        <w:t xml:space="preserve"> Subdistrict, </w:t>
      </w:r>
      <w:proofErr w:type="spellStart"/>
      <w:r w:rsidRPr="009D0768">
        <w:rPr>
          <w:rFonts w:ascii="TH SarabunPSK" w:hAnsi="TH SarabunPSK" w:cs="TH SarabunPSK"/>
          <w:b/>
          <w:bCs/>
          <w:sz w:val="36"/>
          <w:szCs w:val="36"/>
        </w:rPr>
        <w:t>Khukhan</w:t>
      </w:r>
      <w:proofErr w:type="spellEnd"/>
      <w:r w:rsidRPr="009D0768">
        <w:rPr>
          <w:rFonts w:ascii="TH SarabunPSK" w:hAnsi="TH SarabunPSK" w:cs="TH SarabunPSK"/>
          <w:b/>
          <w:bCs/>
          <w:sz w:val="36"/>
          <w:szCs w:val="36"/>
        </w:rPr>
        <w:t xml:space="preserve"> District, </w:t>
      </w:r>
      <w:proofErr w:type="spellStart"/>
      <w:r w:rsidRPr="009D0768">
        <w:rPr>
          <w:rFonts w:ascii="TH SarabunPSK" w:hAnsi="TH SarabunPSK" w:cs="TH SarabunPSK"/>
          <w:b/>
          <w:bCs/>
          <w:sz w:val="36"/>
          <w:szCs w:val="36"/>
        </w:rPr>
        <w:t>Sisaket</w:t>
      </w:r>
      <w:proofErr w:type="spellEnd"/>
      <w:r w:rsidRPr="009D0768">
        <w:rPr>
          <w:rFonts w:ascii="TH SarabunPSK" w:hAnsi="TH SarabunPSK" w:cs="TH SarabunPSK"/>
          <w:b/>
          <w:bCs/>
          <w:sz w:val="36"/>
          <w:szCs w:val="36"/>
        </w:rPr>
        <w:t xml:space="preserve"> Province</w:t>
      </w:r>
    </w:p>
    <w:p w14:paraId="10F9B6E5" w14:textId="77777777" w:rsidR="009D0768" w:rsidRPr="009D0768" w:rsidRDefault="009D0768" w:rsidP="009D07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14:paraId="5230C8C9" w14:textId="6F42D4AF" w:rsidR="003A1CF8" w:rsidRDefault="009D0768" w:rsidP="009D0768">
      <w:pPr>
        <w:spacing w:after="0" w:line="240" w:lineRule="auto"/>
        <w:jc w:val="right"/>
        <w:rPr>
          <w:rFonts w:ascii="TH SarabunPSK" w:hAnsi="TH SarabunPSK" w:cs="TH SarabunPSK"/>
          <w:b/>
          <w:bCs/>
          <w:sz w:val="24"/>
          <w:szCs w:val="24"/>
        </w:rPr>
      </w:pPr>
      <w:r w:rsidRPr="009D0768">
        <w:rPr>
          <w:rFonts w:ascii="TH SarabunPSK" w:hAnsi="TH SarabunPSK" w:cs="TH SarabunPSK"/>
          <w:b/>
          <w:bCs/>
          <w:sz w:val="28"/>
          <w:cs/>
        </w:rPr>
        <w:t>อภิ</w:t>
      </w:r>
      <w:proofErr w:type="spellStart"/>
      <w:r w:rsidRPr="009D0768">
        <w:rPr>
          <w:rFonts w:ascii="TH SarabunPSK" w:hAnsi="TH SarabunPSK" w:cs="TH SarabunPSK"/>
          <w:b/>
          <w:bCs/>
          <w:sz w:val="28"/>
          <w:cs/>
        </w:rPr>
        <w:t>ชญา</w:t>
      </w:r>
      <w:proofErr w:type="spellEnd"/>
      <w:r w:rsidRPr="009D0768">
        <w:rPr>
          <w:rFonts w:ascii="TH SarabunPSK" w:hAnsi="TH SarabunPSK" w:cs="TH SarabunPSK"/>
          <w:b/>
          <w:bCs/>
          <w:sz w:val="28"/>
          <w:cs/>
        </w:rPr>
        <w:t xml:space="preserve"> ดอกพอง</w:t>
      </w:r>
      <w:r w:rsidR="003A1CF8">
        <w:rPr>
          <w:rFonts w:ascii="TH SarabunPSK" w:hAnsi="TH SarabunPSK" w:cs="TH SarabunPSK"/>
          <w:b/>
          <w:bCs/>
          <w:sz w:val="28"/>
        </w:rPr>
        <w:t xml:space="preserve">, </w:t>
      </w:r>
      <w:r w:rsidRPr="009D0768">
        <w:rPr>
          <w:rFonts w:ascii="TH SarabunPSK" w:hAnsi="TH SarabunPSK" w:cs="TH SarabunPSK"/>
          <w:b/>
          <w:bCs/>
          <w:sz w:val="28"/>
          <w:cs/>
        </w:rPr>
        <w:t>เขมจิรา วิลาวรรณ</w:t>
      </w:r>
    </w:p>
    <w:p w14:paraId="7C2A3481" w14:textId="3493AB59" w:rsidR="009D0768" w:rsidRDefault="009D0768" w:rsidP="009D0768">
      <w:pPr>
        <w:spacing w:after="0" w:line="240" w:lineRule="auto"/>
        <w:jc w:val="right"/>
        <w:rPr>
          <w:rFonts w:ascii="TH SarabunPSK" w:hAnsi="TH SarabunPSK" w:cs="TH SarabunPSK"/>
          <w:b/>
          <w:bCs/>
          <w:sz w:val="24"/>
          <w:szCs w:val="24"/>
        </w:rPr>
      </w:pPr>
      <w:r w:rsidRPr="009D0768">
        <w:rPr>
          <w:rFonts w:ascii="TH SarabunPSK" w:hAnsi="TH SarabunPSK" w:cs="TH SarabunPSK"/>
          <w:b/>
          <w:bCs/>
          <w:sz w:val="24"/>
          <w:szCs w:val="24"/>
          <w:cs/>
        </w:rPr>
        <w:t>โรงพยาบาลส่งเสริมสุขภาพตำบลบ้านตรอย อำเภอ</w:t>
      </w:r>
      <w:proofErr w:type="spellStart"/>
      <w:r w:rsidRPr="009D0768">
        <w:rPr>
          <w:rFonts w:ascii="TH SarabunPSK" w:hAnsi="TH SarabunPSK" w:cs="TH SarabunPSK"/>
          <w:b/>
          <w:bCs/>
          <w:sz w:val="24"/>
          <w:szCs w:val="24"/>
          <w:cs/>
        </w:rPr>
        <w:t>ขุ</w:t>
      </w:r>
      <w:proofErr w:type="spellEnd"/>
      <w:r w:rsidRPr="009D0768">
        <w:rPr>
          <w:rFonts w:ascii="TH SarabunPSK" w:hAnsi="TH SarabunPSK" w:cs="TH SarabunPSK"/>
          <w:b/>
          <w:bCs/>
          <w:sz w:val="24"/>
          <w:szCs w:val="24"/>
          <w:cs/>
        </w:rPr>
        <w:t>ขันธ์ จังหวัดศรีสะเกษ</w:t>
      </w:r>
    </w:p>
    <w:p w14:paraId="13FAC4FD" w14:textId="77777777" w:rsidR="009D0768" w:rsidRPr="009D0768" w:rsidRDefault="009D0768" w:rsidP="009D0768">
      <w:pPr>
        <w:spacing w:after="0" w:line="240" w:lineRule="auto"/>
        <w:jc w:val="right"/>
        <w:rPr>
          <w:rFonts w:ascii="TH SarabunPSK" w:hAnsi="TH SarabunPSK" w:cs="TH SarabunPSK"/>
          <w:b/>
          <w:bCs/>
          <w:sz w:val="16"/>
          <w:szCs w:val="16"/>
        </w:rPr>
      </w:pPr>
    </w:p>
    <w:p w14:paraId="287141BE" w14:textId="77777777" w:rsidR="009D0768" w:rsidRDefault="009D0768" w:rsidP="009D0768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0768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64BACBE8" w14:textId="2FD80559" w:rsidR="009D0768" w:rsidRPr="009D0768" w:rsidRDefault="009D0768" w:rsidP="006A7A8F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01A6A">
        <w:rPr>
          <w:rFonts w:ascii="TH SarabunPSK" w:hAnsi="TH SarabunPSK" w:cs="TH SarabunPSK"/>
          <w:sz w:val="32"/>
          <w:szCs w:val="32"/>
          <w:cs/>
        </w:rPr>
        <w:tab/>
      </w:r>
      <w:r w:rsidR="006A7A8F" w:rsidRPr="006A7A8F">
        <w:rPr>
          <w:rFonts w:ascii="TH SarabunPSK" w:hAnsi="TH SarabunPSK" w:cs="TH SarabunPSK"/>
          <w:sz w:val="32"/>
          <w:szCs w:val="32"/>
          <w:cs/>
        </w:rPr>
        <w:t>โรคไข้เลือดออกยังคงเป็นปัญหาสาธารณสุขสำคัญของประเทศไทย โดยเฉพาะในพื้นที่ชนบทที่พบการระบาดอย่างต่อเนื่อง การควบคุมโรคจำเป็นต้องอาศัยความร่วมมือของประชาชนและแรงสนับสนุนทางสังคมจากครอบครัว อาสาสมัครสาธารณสุข และผู้นำชุมชน การวิจัยครั้งนี้มีวัตถุประสงค์เพื่อศึกษาผลของโปรแกรมการมีส่วนร่วมและแรงสนับสนุนทางสังคมต่อการปรับเปลี่ยนพฤติกรรมการป้องกันโรคไข้เลือดออกของประชาชนในเขตบริการโรงพยาบาลส่งเสริมสุขภาพตำบลบ้านตรอย ตำบลหนองฉลอง อำเภอ</w:t>
      </w:r>
      <w:proofErr w:type="spellStart"/>
      <w:r w:rsidR="006A7A8F" w:rsidRPr="006A7A8F">
        <w:rPr>
          <w:rFonts w:ascii="TH SarabunPSK" w:hAnsi="TH SarabunPSK" w:cs="TH SarabunPSK"/>
          <w:sz w:val="32"/>
          <w:szCs w:val="32"/>
          <w:cs/>
        </w:rPr>
        <w:t>ขุ</w:t>
      </w:r>
      <w:proofErr w:type="spellEnd"/>
      <w:r w:rsidR="006A7A8F" w:rsidRPr="006A7A8F">
        <w:rPr>
          <w:rFonts w:ascii="TH SarabunPSK" w:hAnsi="TH SarabunPSK" w:cs="TH SarabunPSK"/>
          <w:sz w:val="32"/>
          <w:szCs w:val="32"/>
          <w:cs/>
        </w:rPr>
        <w:t xml:space="preserve">ขันธ์ จังหวัดศรีสะเกษ การวิจัยกึ่งทดลองแบบสองกลุ่มวัดก่อนและหลังการทดลอง กลุ่มตัวอย่างจำนวน 44 คน แบ่งเป็นกลุ่มทดลองและกลุ่มเปรียบเทียบ กลุ่มละ 22 คน คัดเลือกแบบเฉพาะเจาะจง กลุ่มทดลองได้รับโปรแกรมการมีส่วนร่วมและแรงสนับสนุนทางสังคมที่ผู้วิจัยพัฒนาขึ้นเป็นระยะเวลา 12 สัปดาห์ ส่วนกลุ่มเปรียบเทียบได้รับการดำเนินงานตามปกติ เก็บรวบรวมข้อมูลด้วยแบบสอบถามก่อนและหลังการทดลอง ระหว่างวันที่ 1 พฤศจิกายน 2568 ถึง 31 มกราคม 2569 วิเคราะห์ข้อมูลด้วยสถิติเชิงพรรณนา ได้แก่ ร้อยละ ค่าเฉลี่ย ส่วนเบี่ยงเบนมาตรฐาน </w:t>
      </w:r>
      <w:proofErr w:type="spellStart"/>
      <w:r w:rsidR="006A7A8F" w:rsidRPr="006A7A8F">
        <w:rPr>
          <w:rFonts w:ascii="TH SarabunPSK" w:hAnsi="TH SarabunPSK" w:cs="TH SarabunPSK"/>
          <w:sz w:val="32"/>
          <w:szCs w:val="32"/>
          <w:cs/>
        </w:rPr>
        <w:t>มัธย</w:t>
      </w:r>
      <w:proofErr w:type="spellEnd"/>
      <w:r w:rsidR="006A7A8F" w:rsidRPr="006A7A8F">
        <w:rPr>
          <w:rFonts w:ascii="TH SarabunPSK" w:hAnsi="TH SarabunPSK" w:cs="TH SarabunPSK"/>
          <w:sz w:val="32"/>
          <w:szCs w:val="32"/>
          <w:cs/>
        </w:rPr>
        <w:t>ฐาน และ</w:t>
      </w:r>
      <w:proofErr w:type="spellStart"/>
      <w:r w:rsidR="006A7A8F" w:rsidRPr="006A7A8F">
        <w:rPr>
          <w:rFonts w:ascii="TH SarabunPSK" w:hAnsi="TH SarabunPSK" w:cs="TH SarabunPSK"/>
          <w:sz w:val="32"/>
          <w:szCs w:val="32"/>
          <w:cs/>
        </w:rPr>
        <w:t>เปอร์</w:t>
      </w:r>
      <w:proofErr w:type="spellEnd"/>
      <w:r w:rsidR="006A7A8F" w:rsidRPr="006A7A8F">
        <w:rPr>
          <w:rFonts w:ascii="TH SarabunPSK" w:hAnsi="TH SarabunPSK" w:cs="TH SarabunPSK"/>
          <w:sz w:val="32"/>
          <w:szCs w:val="32"/>
          <w:cs/>
        </w:rPr>
        <w:t xml:space="preserve">เซ็นไทล์ที่ 25 และ 75 เปรียบเทียบความแตกต่างภายในกลุ่มด้วย </w:t>
      </w:r>
      <w:r w:rsidR="006A7A8F" w:rsidRPr="006A7A8F">
        <w:rPr>
          <w:rFonts w:ascii="TH SarabunPSK" w:hAnsi="TH SarabunPSK" w:cs="TH SarabunPSK"/>
          <w:sz w:val="32"/>
          <w:szCs w:val="32"/>
        </w:rPr>
        <w:t xml:space="preserve">Paired t-test </w:t>
      </w:r>
      <w:r w:rsidR="006A7A8F" w:rsidRPr="006A7A8F">
        <w:rPr>
          <w:rFonts w:ascii="TH SarabunPSK" w:hAnsi="TH SarabunPSK" w:cs="TH SarabunPSK"/>
          <w:sz w:val="32"/>
          <w:szCs w:val="32"/>
          <w:cs/>
        </w:rPr>
        <w:t xml:space="preserve">และระหว่างกลุ่มด้วย </w:t>
      </w:r>
      <w:r w:rsidR="006A7A8F" w:rsidRPr="006A7A8F">
        <w:rPr>
          <w:rFonts w:ascii="TH SarabunPSK" w:hAnsi="TH SarabunPSK" w:cs="TH SarabunPSK"/>
          <w:sz w:val="32"/>
          <w:szCs w:val="32"/>
        </w:rPr>
        <w:t xml:space="preserve">Independent t-test </w:t>
      </w:r>
      <w:r w:rsidR="006A7A8F" w:rsidRPr="006A7A8F">
        <w:rPr>
          <w:rFonts w:ascii="TH SarabunPSK" w:hAnsi="TH SarabunPSK" w:cs="TH SarabunPSK"/>
          <w:sz w:val="32"/>
          <w:szCs w:val="32"/>
          <w:cs/>
        </w:rPr>
        <w:t>กำหนดระดับนัยสำคัญทางสถิติที่ 0.05 ภายหลังการทดลอง กลุ่มทดลองมีคะแนนเฉลี่ยด้านการมีส่วนร่วมในการป้องกันและควบคุมโรคไข้เลือดออก การรับรู้โอกาสเสี่ยง การรับรู้ความรุนแรงของโรค การรับรู้ประโยชน์และอุปสรรคของการป้องกันโรค แรงสนับสนุนทางสังคม และพฤติกรรมการป้องกันโรคไข้เลือดออก สูงกว่าก่อนการทดลองและสูงกว่ากลุ่มเปรียบเทียบอย่างมีนัยสำคัญทางสถิติ (</w:t>
      </w:r>
      <w:r w:rsidR="006A7A8F" w:rsidRPr="006A7A8F">
        <w:rPr>
          <w:rFonts w:ascii="TH SarabunPSK" w:hAnsi="TH SarabunPSK" w:cs="TH SarabunPSK"/>
          <w:sz w:val="32"/>
          <w:szCs w:val="32"/>
        </w:rPr>
        <w:t>p&lt;</w:t>
      </w:r>
      <w:r w:rsidR="006A7A8F" w:rsidRPr="006A7A8F">
        <w:rPr>
          <w:rFonts w:ascii="TH SarabunPSK" w:hAnsi="TH SarabunPSK" w:cs="TH SarabunPSK"/>
          <w:sz w:val="32"/>
          <w:szCs w:val="32"/>
          <w:cs/>
        </w:rPr>
        <w:t xml:space="preserve">0.05) โปรแกรมการมีส่วนร่วมและแรงสนับสนุนทางสังคมสามารถส่งเสริมการรับรู้และพฤติกรรมการป้องกันโรคไข้เลือดออกของประชาชนได้อย่างมีประสิทธิภาพ สะท้อนให้เห็นว่ากลไกชุมชนมีบทบาทสำคัญต่อการควบคุมโรคในระดับพื้นที่ หน่วยบริการสาธารณสุขควรบูรณาการรูปแบบดังกล่าวเข้าสู่งานป้องกันควบคุมโรคอย่างต่อเนื่อง โดยส่งเสริมบทบาทของครอบครัว </w:t>
      </w:r>
      <w:proofErr w:type="spellStart"/>
      <w:r w:rsidR="006A7A8F" w:rsidRPr="006A7A8F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6A7A8F" w:rsidRPr="006A7A8F">
        <w:rPr>
          <w:rFonts w:ascii="TH SarabunPSK" w:hAnsi="TH SarabunPSK" w:cs="TH SarabunPSK"/>
          <w:sz w:val="32"/>
          <w:szCs w:val="32"/>
          <w:cs/>
        </w:rPr>
        <w:t>ม. และผู้นำชุมชน ร่วมกับการสนับสนุนจากองค์กรปกครองส่วนท้องถิ่น เพื่อขยายผลสู่พื้นที่อื่นและสร้างความยั่งยืนในการป้องกันโรคไข้เลือดออกในชุมชน</w:t>
      </w:r>
    </w:p>
    <w:p w14:paraId="2CDBB9A6" w14:textId="427170BF" w:rsidR="00A25DF5" w:rsidRPr="00901A6A" w:rsidRDefault="009D0768" w:rsidP="00901A6A">
      <w:pPr>
        <w:spacing w:after="0" w:line="240" w:lineRule="auto"/>
        <w:rPr>
          <w:rFonts w:ascii="TH SarabunPSK" w:hAnsi="TH SarabunPSK" w:cs="TH SarabunPSK" w:hint="cs"/>
          <w:cs/>
        </w:rPr>
      </w:pPr>
      <w:r w:rsidRPr="009D0768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Pr="009D0768">
        <w:rPr>
          <w:rFonts w:ascii="TH SarabunPSK" w:hAnsi="TH SarabunPSK" w:cs="TH SarabunPSK"/>
          <w:sz w:val="32"/>
          <w:szCs w:val="32"/>
        </w:rPr>
        <w:t xml:space="preserve"> </w:t>
      </w:r>
      <w:r w:rsidRPr="009D0768">
        <w:rPr>
          <w:rFonts w:ascii="TH SarabunPSK" w:hAnsi="TH SarabunPSK" w:cs="TH SarabunPSK"/>
          <w:sz w:val="32"/>
          <w:szCs w:val="32"/>
          <w:cs/>
        </w:rPr>
        <w:t>การมีส่วนร่วม</w:t>
      </w:r>
      <w:r w:rsidRPr="009D0768">
        <w:rPr>
          <w:rFonts w:ascii="TH SarabunPSK" w:hAnsi="TH SarabunPSK" w:cs="TH SarabunPSK"/>
          <w:sz w:val="32"/>
          <w:szCs w:val="32"/>
        </w:rPr>
        <w:t xml:space="preserve">, </w:t>
      </w:r>
      <w:r w:rsidRPr="009D0768">
        <w:rPr>
          <w:rFonts w:ascii="TH SarabunPSK" w:hAnsi="TH SarabunPSK" w:cs="TH SarabunPSK"/>
          <w:sz w:val="32"/>
          <w:szCs w:val="32"/>
          <w:cs/>
        </w:rPr>
        <w:t>แรงสนับสนุนทางสังคม</w:t>
      </w:r>
      <w:r w:rsidRPr="009D0768">
        <w:rPr>
          <w:rFonts w:ascii="TH SarabunPSK" w:hAnsi="TH SarabunPSK" w:cs="TH SarabunPSK"/>
          <w:sz w:val="32"/>
          <w:szCs w:val="32"/>
        </w:rPr>
        <w:t xml:space="preserve">, </w:t>
      </w:r>
      <w:r w:rsidRPr="009D0768">
        <w:rPr>
          <w:rFonts w:ascii="TH SarabunPSK" w:hAnsi="TH SarabunPSK" w:cs="TH SarabunPSK"/>
          <w:sz w:val="32"/>
          <w:szCs w:val="32"/>
          <w:cs/>
        </w:rPr>
        <w:t>พฤติกรรมการป้องกันโรค</w:t>
      </w:r>
      <w:r w:rsidRPr="009D0768">
        <w:rPr>
          <w:rFonts w:ascii="TH SarabunPSK" w:hAnsi="TH SarabunPSK" w:cs="TH SarabunPSK"/>
          <w:sz w:val="32"/>
          <w:szCs w:val="32"/>
        </w:rPr>
        <w:t xml:space="preserve">, </w:t>
      </w:r>
      <w:r w:rsidRPr="009D0768">
        <w:rPr>
          <w:rFonts w:ascii="TH SarabunPSK" w:hAnsi="TH SarabunPSK" w:cs="TH SarabunPSK"/>
          <w:sz w:val="32"/>
          <w:szCs w:val="32"/>
          <w:cs/>
        </w:rPr>
        <w:t>โรคไข้เลือดออก</w:t>
      </w:r>
    </w:p>
    <w:sectPr w:rsidR="00A25DF5" w:rsidRPr="00901A6A" w:rsidSect="00724C7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77"/>
    <w:rsid w:val="0018330E"/>
    <w:rsid w:val="00200725"/>
    <w:rsid w:val="00275B3A"/>
    <w:rsid w:val="003A1CF8"/>
    <w:rsid w:val="00510249"/>
    <w:rsid w:val="006A7A8F"/>
    <w:rsid w:val="00724C77"/>
    <w:rsid w:val="008F349C"/>
    <w:rsid w:val="00901A6A"/>
    <w:rsid w:val="009D0768"/>
    <w:rsid w:val="00A25DF5"/>
    <w:rsid w:val="00F0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0085B"/>
  <w15:chartTrackingRefBased/>
  <w15:docId w15:val="{E5A190E3-8A22-4238-94EB-360F2220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C77"/>
    <w:pPr>
      <w:spacing w:line="259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4C7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C7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C77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24C7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24C7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24C7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24C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24C7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24C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24C7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24C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24C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4C7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24C7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24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24C7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24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24C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C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C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24C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24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2026-05-12T05:20:00Z</dcterms:created>
  <dcterms:modified xsi:type="dcterms:W3CDTF">2026-05-12T05:31:00Z</dcterms:modified>
</cp:coreProperties>
</file>