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3616" w14:textId="77777777" w:rsidR="00B16849" w:rsidRPr="00B16849" w:rsidRDefault="00B16849" w:rsidP="00B16849">
      <w:pPr>
        <w:spacing w:after="0"/>
        <w:ind w:left="360" w:hanging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849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ผลการพัฒนาระบบการดูแลผู้ป่วยโรคหลอดเลือดสมอง ด้วยศาสตร์การแพทย์แผนไทย </w:t>
      </w:r>
    </w:p>
    <w:p w14:paraId="7A48DA88" w14:textId="3369015F" w:rsidR="00B16849" w:rsidRDefault="00B16849" w:rsidP="00B16849">
      <w:pPr>
        <w:spacing w:after="0"/>
        <w:ind w:left="360" w:hanging="360"/>
        <w:jc w:val="center"/>
        <w:rPr>
          <w:rFonts w:ascii="TH SarabunPSK" w:hAnsi="TH SarabunPSK" w:cs="TH SarabunPSK"/>
          <w:sz w:val="36"/>
          <w:szCs w:val="36"/>
        </w:rPr>
      </w:pPr>
      <w:r w:rsidRPr="00B16849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เครือข่าย </w:t>
      </w:r>
      <w:proofErr w:type="spellStart"/>
      <w:r w:rsidRPr="00B16849">
        <w:rPr>
          <w:rFonts w:ascii="TH SarabunPSK" w:hAnsi="TH SarabunPSK" w:cs="TH SarabunPSK"/>
          <w:b/>
          <w:bCs/>
          <w:sz w:val="36"/>
          <w:szCs w:val="36"/>
          <w:cs/>
        </w:rPr>
        <w:t>คป</w:t>
      </w:r>
      <w:proofErr w:type="spellEnd"/>
      <w:r w:rsidRPr="00B16849">
        <w:rPr>
          <w:rFonts w:ascii="TH SarabunPSK" w:hAnsi="TH SarabunPSK" w:cs="TH SarabunPSK"/>
          <w:b/>
          <w:bCs/>
          <w:sz w:val="36"/>
          <w:szCs w:val="36"/>
          <w:cs/>
        </w:rPr>
        <w:t>สอ.กันทรลัก</w:t>
      </w:r>
      <w:proofErr w:type="spellStart"/>
      <w:r w:rsidRPr="00B16849">
        <w:rPr>
          <w:rFonts w:ascii="TH SarabunPSK" w:hAnsi="TH SarabunPSK" w:cs="TH SarabunPSK"/>
          <w:b/>
          <w:bCs/>
          <w:sz w:val="36"/>
          <w:szCs w:val="36"/>
          <w:cs/>
        </w:rPr>
        <w:t>ษ์</w:t>
      </w:r>
      <w:proofErr w:type="spellEnd"/>
    </w:p>
    <w:p w14:paraId="5E665920" w14:textId="3231EAC3" w:rsidR="00B16849" w:rsidRDefault="00B16849" w:rsidP="00B16849">
      <w:pPr>
        <w:spacing w:after="0"/>
        <w:ind w:left="360" w:hanging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849">
        <w:rPr>
          <w:rFonts w:ascii="TH SarabunPSK" w:hAnsi="TH SarabunPSK" w:cs="TH SarabunPSK"/>
          <w:b/>
          <w:bCs/>
          <w:sz w:val="36"/>
          <w:szCs w:val="36"/>
        </w:rPr>
        <w:t xml:space="preserve">The Development Outcomes of a Thai Traditional Medicine Care System for Stroke Patients in the </w:t>
      </w:r>
      <w:proofErr w:type="spellStart"/>
      <w:r w:rsidRPr="00B16849">
        <w:rPr>
          <w:rFonts w:ascii="TH SarabunPSK" w:hAnsi="TH SarabunPSK" w:cs="TH SarabunPSK"/>
          <w:b/>
          <w:bCs/>
          <w:sz w:val="36"/>
          <w:szCs w:val="36"/>
        </w:rPr>
        <w:t>Kantharalak</w:t>
      </w:r>
      <w:proofErr w:type="spellEnd"/>
      <w:r w:rsidRPr="00B16849">
        <w:rPr>
          <w:rFonts w:ascii="TH SarabunPSK" w:hAnsi="TH SarabunPSK" w:cs="TH SarabunPSK"/>
          <w:b/>
          <w:bCs/>
          <w:sz w:val="36"/>
          <w:szCs w:val="36"/>
        </w:rPr>
        <w:t xml:space="preserve"> District Health Service Network</w:t>
      </w:r>
    </w:p>
    <w:p w14:paraId="4007F9B4" w14:textId="262CD3F2" w:rsidR="00B16849" w:rsidRPr="00B16849" w:rsidRDefault="00B16849" w:rsidP="00B16849">
      <w:pPr>
        <w:spacing w:after="0"/>
        <w:ind w:left="360" w:hanging="360"/>
        <w:jc w:val="right"/>
        <w:rPr>
          <w:rFonts w:ascii="TH SarabunPSK" w:hAnsi="TH SarabunPSK" w:cs="TH SarabunPSK"/>
          <w:sz w:val="30"/>
        </w:rPr>
      </w:pPr>
      <w:r w:rsidRPr="00B16849">
        <w:rPr>
          <w:rFonts w:ascii="TH SarabunPSK" w:hAnsi="TH SarabunPSK" w:cs="TH SarabunPSK" w:hint="cs"/>
          <w:sz w:val="30"/>
          <w:cs/>
        </w:rPr>
        <w:t>อาทิตย์  พรหมชาติ</w:t>
      </w:r>
    </w:p>
    <w:p w14:paraId="20CBBA57" w14:textId="5D36D5DF" w:rsidR="00B16849" w:rsidRDefault="00B16849" w:rsidP="00B16849">
      <w:pPr>
        <w:spacing w:after="0"/>
        <w:ind w:left="360" w:hanging="360"/>
        <w:jc w:val="right"/>
        <w:rPr>
          <w:rFonts w:ascii="TH SarabunPSK" w:hAnsi="TH SarabunPSK" w:cs="TH SarabunPSK"/>
          <w:sz w:val="30"/>
        </w:rPr>
      </w:pPr>
      <w:r w:rsidRPr="00B16849">
        <w:rPr>
          <w:rFonts w:ascii="TH SarabunPSK" w:hAnsi="TH SarabunPSK" w:cs="TH SarabunPSK" w:hint="cs"/>
          <w:sz w:val="30"/>
          <w:cs/>
        </w:rPr>
        <w:t>แพทย์แผนไทยชำนาญการ</w:t>
      </w:r>
    </w:p>
    <w:p w14:paraId="1BB7C300" w14:textId="0C223484" w:rsidR="00B16849" w:rsidRDefault="00B16849" w:rsidP="00B16849">
      <w:pPr>
        <w:spacing w:after="0"/>
        <w:ind w:left="360" w:hanging="360"/>
        <w:jc w:val="right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 w:hint="cs"/>
          <w:sz w:val="30"/>
          <w:cs/>
        </w:rPr>
        <w:t>โรงพยาบาลกันทรลัก</w:t>
      </w:r>
      <w:proofErr w:type="spellStart"/>
      <w:r>
        <w:rPr>
          <w:rFonts w:ascii="TH SarabunPSK" w:hAnsi="TH SarabunPSK" w:cs="TH SarabunPSK" w:hint="cs"/>
          <w:sz w:val="30"/>
          <w:cs/>
        </w:rPr>
        <w:t>ษ์</w:t>
      </w:r>
      <w:proofErr w:type="spellEnd"/>
    </w:p>
    <w:p w14:paraId="62CCA7FC" w14:textId="221268CE" w:rsidR="00B16849" w:rsidRDefault="00B16849" w:rsidP="00B16849">
      <w:pPr>
        <w:jc w:val="center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 w:hint="cs"/>
          <w:b/>
          <w:bCs/>
          <w:sz w:val="30"/>
          <w:cs/>
        </w:rPr>
        <w:t>บทคัดย่อ</w:t>
      </w:r>
    </w:p>
    <w:p w14:paraId="1038026E" w14:textId="77777777" w:rsidR="00B16849" w:rsidRPr="00B16849" w:rsidRDefault="00B16849" w:rsidP="007E409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16849">
        <w:rPr>
          <w:rFonts w:ascii="TH SarabunPSK" w:hAnsi="TH SarabunPSK" w:cs="TH SarabunPSK"/>
          <w:sz w:val="32"/>
          <w:szCs w:val="32"/>
          <w:cs/>
        </w:rPr>
        <w:t>การพัฒนาระบบการดูแลผู้ป่วยโรคหลอดเลือดสมองระยะกลาง (</w:t>
      </w:r>
      <w:r w:rsidRPr="00B16849">
        <w:rPr>
          <w:rFonts w:ascii="TH SarabunPSK" w:hAnsi="TH SarabunPSK" w:cs="TH SarabunPSK"/>
          <w:sz w:val="32"/>
          <w:szCs w:val="32"/>
        </w:rPr>
        <w:t xml:space="preserve">Intermediate Care) </w:t>
      </w:r>
      <w:r w:rsidRPr="00B16849">
        <w:rPr>
          <w:rFonts w:ascii="TH SarabunPSK" w:hAnsi="TH SarabunPSK" w:cs="TH SarabunPSK"/>
          <w:sz w:val="32"/>
          <w:szCs w:val="32"/>
          <w:cs/>
        </w:rPr>
        <w:t xml:space="preserve">ด้วยศาสตร์การแพทย์แผนไทย ในเครือข่าย </w:t>
      </w:r>
      <w:proofErr w:type="spellStart"/>
      <w:r w:rsidRPr="00B16849">
        <w:rPr>
          <w:rFonts w:ascii="TH SarabunPSK" w:hAnsi="TH SarabunPSK" w:cs="TH SarabunPSK"/>
          <w:sz w:val="32"/>
          <w:szCs w:val="32"/>
          <w:cs/>
        </w:rPr>
        <w:t>คป</w:t>
      </w:r>
      <w:proofErr w:type="spellEnd"/>
      <w:r w:rsidRPr="00B16849">
        <w:rPr>
          <w:rFonts w:ascii="TH SarabunPSK" w:hAnsi="TH SarabunPSK" w:cs="TH SarabunPSK"/>
          <w:sz w:val="32"/>
          <w:szCs w:val="32"/>
          <w:cs/>
        </w:rPr>
        <w:t>สอ.กันทรลัก</w:t>
      </w:r>
      <w:proofErr w:type="spellStart"/>
      <w:r w:rsidRPr="00B16849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B16849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มีวัตถุประสงค์เพื่อพัฒนาระบบการดูแลผู้ป่วยให้มีความครอบคลุมและต่อเนื่องภายใน 6 เดือน รวมทั้งพัฒนาศักยภาพบุคลากรและญาติผู้ดูแล (</w:t>
      </w:r>
      <w:r w:rsidRPr="00B16849">
        <w:rPr>
          <w:rFonts w:ascii="TH SarabunPSK" w:hAnsi="TH SarabunPSK" w:cs="TH SarabunPSK"/>
          <w:sz w:val="32"/>
          <w:szCs w:val="32"/>
        </w:rPr>
        <w:t xml:space="preserve">Care Giver) </w:t>
      </w:r>
      <w:r w:rsidRPr="00B16849">
        <w:rPr>
          <w:rFonts w:ascii="TH SarabunPSK" w:hAnsi="TH SarabunPSK" w:cs="TH SarabunPSK"/>
          <w:sz w:val="32"/>
          <w:szCs w:val="32"/>
          <w:cs/>
        </w:rPr>
        <w:t>ในการฟื้นฟูผู้ป่วยด้วยศาสตร์การแพทย์แผนไทย ได้แก่ การนวด การอบ และการประคบสมุนไพร เนื่องจากผู้ป่วยส่วนใหญ่มีระยะเวลานอนโรงพยาบาลสั้น และขาดการติดตามดูแลต่อเนื่องหลังจำหน่าย ส่งผลให้ญาติผู้ดูแลขาดความรู้และทักษะในการฟื้นฟูผู้ป่วยที่บ้าน</w:t>
      </w:r>
    </w:p>
    <w:p w14:paraId="5EB1ED83" w14:textId="77777777" w:rsidR="00B16849" w:rsidRPr="00B16849" w:rsidRDefault="00B16849" w:rsidP="007E409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16849">
        <w:rPr>
          <w:rFonts w:ascii="TH SarabunPSK" w:hAnsi="TH SarabunPSK" w:cs="TH SarabunPSK"/>
          <w:sz w:val="32"/>
          <w:szCs w:val="32"/>
          <w:cs/>
        </w:rPr>
        <w:t xml:space="preserve">วิธีการพัฒนา ดำเนินงานตามวงจร </w:t>
      </w:r>
      <w:r w:rsidRPr="00B16849">
        <w:rPr>
          <w:rFonts w:ascii="TH SarabunPSK" w:hAnsi="TH SarabunPSK" w:cs="TH SarabunPSK"/>
          <w:sz w:val="32"/>
          <w:szCs w:val="32"/>
        </w:rPr>
        <w:t xml:space="preserve">PDCA </w:t>
      </w:r>
      <w:r w:rsidRPr="00B16849">
        <w:rPr>
          <w:rFonts w:ascii="TH SarabunPSK" w:hAnsi="TH SarabunPSK" w:cs="TH SarabunPSK"/>
          <w:sz w:val="32"/>
          <w:szCs w:val="32"/>
          <w:cs/>
        </w:rPr>
        <w:t xml:space="preserve">ตั้งแต่ปีงบประมาณ 2565 โดยเริ่มจากการวิเคราะห์ปัญหาและกำหนดเป้าหมายการดูแลผู้ป่วยในระยะฟื้นฟู จัดตั้งระบบติดตามผู้ป่วยที่หอผู้ป่วยและชุมชน พัฒนาระบบส่งต่อผ่าน </w:t>
      </w:r>
      <w:r w:rsidRPr="00B16849">
        <w:rPr>
          <w:rFonts w:ascii="TH SarabunPSK" w:hAnsi="TH SarabunPSK" w:cs="TH SarabunPSK"/>
          <w:sz w:val="32"/>
          <w:szCs w:val="32"/>
        </w:rPr>
        <w:t xml:space="preserve">Line Application </w:t>
      </w:r>
      <w:r w:rsidRPr="00B1684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16849">
        <w:rPr>
          <w:rFonts w:ascii="TH SarabunPSK" w:hAnsi="TH SarabunPSK" w:cs="TH SarabunPSK"/>
          <w:sz w:val="32"/>
          <w:szCs w:val="32"/>
        </w:rPr>
        <w:t xml:space="preserve">Google Sheet </w:t>
      </w:r>
      <w:r w:rsidRPr="00B16849">
        <w:rPr>
          <w:rFonts w:ascii="TH SarabunPSK" w:hAnsi="TH SarabunPSK" w:cs="TH SarabunPSK"/>
          <w:sz w:val="32"/>
          <w:szCs w:val="32"/>
          <w:cs/>
        </w:rPr>
        <w:t>รวมทั้งจัดอบรมพัฒนาศักยภาพผู้ช่วยแพทย์แผนไทยและญาติผู้ดูแล ตลอดจนดำเนินการวิจัยเพื่อสร้างองค์ความรู้ด้านการดูแลผู้ป่วยเฉพาะด้าน เช่น การนวดกระตุ้นการกลืนในผู้ป่วยที่มีภาวะกลืนลำบาก</w:t>
      </w:r>
    </w:p>
    <w:p w14:paraId="51C986C5" w14:textId="77777777" w:rsidR="00B16849" w:rsidRPr="00B16849" w:rsidRDefault="00B16849" w:rsidP="007E409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16849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ผลการดำเนินงานพบว่า ร้อยละของผู้ป่วยโรคหลอดเลือดสมองระยะกลางที่ได้รับบริการแพทย์แผนไทยภายใน 6 เดือน เพิ่มขึ้นจากร้อยละ 31.15 ในปีงบประมาณ 2565 เป็นร้อยละ 87.81 ในปีงบประมาณ 2567 และยังคงมีความครอบคลุมร้อยละ 71.97 ในปีงบประมาณ 2568 นอกจากนี้ ระบบติดตามผ่าน </w:t>
      </w:r>
      <w:r w:rsidRPr="00B16849">
        <w:rPr>
          <w:rFonts w:ascii="TH SarabunPSK" w:hAnsi="TH SarabunPSK" w:cs="TH SarabunPSK"/>
          <w:sz w:val="32"/>
          <w:szCs w:val="32"/>
        </w:rPr>
        <w:t xml:space="preserve">Google Sheet </w:t>
      </w:r>
      <w:r w:rsidRPr="00B16849">
        <w:rPr>
          <w:rFonts w:ascii="TH SarabunPSK" w:hAnsi="TH SarabunPSK" w:cs="TH SarabunPSK"/>
          <w:sz w:val="32"/>
          <w:szCs w:val="32"/>
          <w:cs/>
        </w:rPr>
        <w:t xml:space="preserve">ช่วยให้สามารถติดตามผู้ป่วยได้อย่างครอบคลุม ขณะเดียวกัน </w:t>
      </w:r>
      <w:r w:rsidRPr="00B16849">
        <w:rPr>
          <w:rFonts w:ascii="TH SarabunPSK" w:hAnsi="TH SarabunPSK" w:cs="TH SarabunPSK"/>
          <w:sz w:val="32"/>
          <w:szCs w:val="32"/>
        </w:rPr>
        <w:t xml:space="preserve">Care Giver </w:t>
      </w:r>
      <w:r w:rsidRPr="00B16849">
        <w:rPr>
          <w:rFonts w:ascii="TH SarabunPSK" w:hAnsi="TH SarabunPSK" w:cs="TH SarabunPSK"/>
          <w:sz w:val="32"/>
          <w:szCs w:val="32"/>
          <w:cs/>
        </w:rPr>
        <w:t>มีความรู้และทักษะในการดูแลผู้ป่วยเพิ่มขึ้นอย่างมีนัยสำคัญ และการนวดกระตุ้นการกลืนช่วยลดปัญหาการกลืนลำบากในผู้ป่วยได้</w:t>
      </w:r>
    </w:p>
    <w:p w14:paraId="374B6254" w14:textId="405A3D48" w:rsidR="00B16849" w:rsidRDefault="00B16849" w:rsidP="007E409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16849">
        <w:rPr>
          <w:rFonts w:ascii="TH SarabunPSK" w:hAnsi="TH SarabunPSK" w:cs="TH SarabunPSK"/>
          <w:sz w:val="32"/>
          <w:szCs w:val="32"/>
          <w:cs/>
        </w:rPr>
        <w:t>การนำไปใช้ พบว่าสามารถประยุกต์ใช้เป็นแนวทางในการพัฒนาระบบบริการฟื้นฟูผู้ป่วยโรคหลอดเลือดสมองด้วยศาสตร์การแพทย์แผนไทยในเครือข่ายบริการสุขภาพอื่นได้ โดยอาศัยการมีส่วนร่วมของบุคลากรสาธารณสุข ญาติผู้ดูแล และการใช้เทคโนโลยีดิจิทัลในการติดตามและส่งต่อข้อมูล เพื่อให้ผู้ป่วยได้รับการดูแลอย่างต่อเนื่องและมีคุณภาพชีวิตที่ดีขึ้น</w:t>
      </w:r>
    </w:p>
    <w:p w14:paraId="60EDBB63" w14:textId="5DC6E288" w:rsidR="00B16849" w:rsidRDefault="00B16849" w:rsidP="00B1684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คำสำคัญ</w:t>
      </w:r>
      <w:r w:rsidR="00B478B7">
        <w:rPr>
          <w:rFonts w:ascii="TH SarabunPSK" w:hAnsi="TH SarabunPSK" w:cs="TH SarabunPSK"/>
          <w:sz w:val="32"/>
          <w:szCs w:val="32"/>
        </w:rPr>
        <w:t xml:space="preserve">: </w:t>
      </w:r>
      <w:r w:rsidR="0059588F" w:rsidRPr="0059588F">
        <w:rPr>
          <w:rFonts w:ascii="TH SarabunPSK" w:hAnsi="TH SarabunPSK" w:cs="TH SarabunPSK"/>
          <w:sz w:val="32"/>
          <w:szCs w:val="32"/>
        </w:rPr>
        <w:t>Intermediate Care</w:t>
      </w:r>
      <w:r w:rsidR="0059588F">
        <w:rPr>
          <w:rFonts w:ascii="TH SarabunPSK" w:hAnsi="TH SarabunPSK" w:cs="TH SarabunPSK"/>
          <w:sz w:val="32"/>
          <w:szCs w:val="32"/>
        </w:rPr>
        <w:t xml:space="preserve">, </w:t>
      </w:r>
      <w:r w:rsidR="0059588F">
        <w:rPr>
          <w:rFonts w:ascii="TH SarabunPSK" w:hAnsi="TH SarabunPSK" w:cs="TH SarabunPSK" w:hint="cs"/>
          <w:sz w:val="32"/>
          <w:szCs w:val="32"/>
          <w:cs/>
        </w:rPr>
        <w:t>การแพทย์แผนไทย</w:t>
      </w:r>
    </w:p>
    <w:p w14:paraId="31ED5D1D" w14:textId="7A19F5FA" w:rsidR="0059588F" w:rsidRDefault="0059588F" w:rsidP="00B1684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0FE6CDC" w14:textId="4BA30345" w:rsidR="0059588F" w:rsidRDefault="0059588F" w:rsidP="00B1684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7C1559E" w14:textId="5EFE6949" w:rsidR="0059588F" w:rsidRDefault="0059588F" w:rsidP="00B1684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119FC05" w14:textId="3CE6383D" w:rsidR="0059588F" w:rsidRDefault="0059588F" w:rsidP="00B1684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7084FA1" w14:textId="4EBD0BB2" w:rsidR="0059588F" w:rsidRPr="00E718DC" w:rsidRDefault="0059588F" w:rsidP="00E718DC">
      <w:pPr>
        <w:rPr>
          <w:rFonts w:ascii="TH SarabunPSK" w:hAnsi="TH SarabunPSK" w:cs="TH SarabunPSK"/>
          <w:b/>
          <w:bCs/>
          <w:sz w:val="32"/>
          <w:szCs w:val="32"/>
        </w:rPr>
      </w:pPr>
      <w:r w:rsidRPr="00E718D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อ้างอิง</w:t>
      </w:r>
    </w:p>
    <w:p w14:paraId="7108DF38" w14:textId="77777777" w:rsidR="00E718DC" w:rsidRPr="000418BE" w:rsidRDefault="00E718DC" w:rsidP="00E718DC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418BE">
        <w:rPr>
          <w:rFonts w:ascii="TH SarabunPSK" w:hAnsi="TH SarabunPSK" w:cs="TH SarabunPSK"/>
          <w:color w:val="000000"/>
          <w:sz w:val="32"/>
          <w:szCs w:val="32"/>
          <w:cs/>
        </w:rPr>
        <w:t>กรมการแพทย์แผนไทยและการแพทย์ทางเลือก.(</w:t>
      </w:r>
      <w:r w:rsidRPr="000418BE">
        <w:rPr>
          <w:rFonts w:ascii="TH SarabunPSK" w:hAnsi="TH SarabunPSK" w:cs="TH SarabunPSK" w:hint="cs"/>
          <w:color w:val="000000"/>
          <w:sz w:val="32"/>
          <w:szCs w:val="32"/>
          <w:cs/>
        </w:rPr>
        <w:t>2559</w:t>
      </w:r>
      <w:r w:rsidRPr="000418BE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 w:rsidRPr="000418B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คู่มือแนวทางเวชปฏิบัติการแพทย์แผนไทยและ  </w:t>
      </w:r>
    </w:p>
    <w:p w14:paraId="7C685F9A" w14:textId="77777777" w:rsidR="00E718DC" w:rsidRPr="000418BE" w:rsidRDefault="00E718DC" w:rsidP="00E718DC">
      <w:pPr>
        <w:spacing w:after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418B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การแพทย์ทางเลือก ในคลินิกบริการการแพทย์แผนไทยและการแพทย์ทางเลือกแบบครบวงจ</w:t>
      </w:r>
      <w:r w:rsidRPr="000418BE">
        <w:rPr>
          <w:rFonts w:ascii="TH SarabunPSK" w:hAnsi="TH SarabunPSK" w:cs="TH SarabunPSK"/>
          <w:color w:val="000000"/>
          <w:sz w:val="32"/>
          <w:szCs w:val="32"/>
          <w:cs/>
        </w:rPr>
        <w:t>ร.พิมพ์ครั้งที่</w:t>
      </w:r>
      <w:r w:rsidRPr="000418B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1</w:t>
      </w:r>
      <w:r w:rsidRPr="000418BE">
        <w:rPr>
          <w:rFonts w:ascii="TH SarabunPSK" w:hAnsi="TH SarabunPSK" w:cs="TH SarabunPSK"/>
          <w:color w:val="000000"/>
          <w:sz w:val="32"/>
          <w:szCs w:val="32"/>
          <w:cs/>
        </w:rPr>
        <w:t>. กรุงเทพ : บริษัท สามเจริญพาณิชย์(กรุงเทพ) จำกัด.</w:t>
      </w:r>
    </w:p>
    <w:p w14:paraId="3D01EC5D" w14:textId="77777777" w:rsidR="00E718DC" w:rsidRPr="000418BE" w:rsidRDefault="00E718DC" w:rsidP="00E718DC">
      <w:pPr>
        <w:spacing w:after="0"/>
        <w:jc w:val="thaiDistribute"/>
        <w:rPr>
          <w:rFonts w:ascii="TH SarabunPSK" w:hAnsi="TH SarabunPSK" w:cs="TH SarabunPSK"/>
          <w:b/>
          <w:bCs/>
          <w:color w:val="000000"/>
          <w:szCs w:val="32"/>
        </w:rPr>
      </w:pPr>
      <w:r w:rsidRPr="000418BE">
        <w:rPr>
          <w:rFonts w:ascii="TH SarabunPSK" w:hAnsi="TH SarabunPSK" w:cs="TH SarabunPSK" w:hint="cs"/>
          <w:color w:val="000000"/>
          <w:szCs w:val="32"/>
          <w:cs/>
        </w:rPr>
        <w:t>มูลนิธิฟื้นฟูส่งเสริมการแพทย์ไทยเดิมฯ อายุรเวทวิทยาลัย(2555).</w:t>
      </w:r>
      <w:r w:rsidRPr="000418BE">
        <w:rPr>
          <w:rFonts w:ascii="TH SarabunPSK" w:hAnsi="TH SarabunPSK" w:cs="TH SarabunPSK" w:hint="cs"/>
          <w:b/>
          <w:bCs/>
          <w:color w:val="000000"/>
          <w:szCs w:val="32"/>
          <w:cs/>
        </w:rPr>
        <w:t>หัตถเวชกรรมแผนไทย (นวดแบบราช</w:t>
      </w:r>
    </w:p>
    <w:p w14:paraId="0DD57EE2" w14:textId="524FA466" w:rsidR="00E718DC" w:rsidRDefault="00E718DC" w:rsidP="00E718DC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Cs w:val="32"/>
        </w:rPr>
      </w:pPr>
      <w:r w:rsidRPr="000418BE">
        <w:rPr>
          <w:rFonts w:ascii="TH SarabunPSK" w:hAnsi="TH SarabunPSK" w:cs="TH SarabunPSK" w:hint="cs"/>
          <w:b/>
          <w:bCs/>
          <w:color w:val="000000"/>
          <w:szCs w:val="32"/>
          <w:cs/>
        </w:rPr>
        <w:t>สำนัก)</w:t>
      </w:r>
      <w:r w:rsidRPr="000418BE">
        <w:rPr>
          <w:rFonts w:ascii="TH SarabunPSK" w:hAnsi="TH SarabunPSK" w:cs="TH SarabunPSK" w:hint="cs"/>
          <w:color w:val="000000"/>
          <w:szCs w:val="32"/>
          <w:cs/>
        </w:rPr>
        <w:t xml:space="preserve">.พิมพ์ครั้งที่ 2 </w:t>
      </w:r>
      <w:r w:rsidRPr="00390C3D">
        <w:rPr>
          <w:rFonts w:ascii="TH SarabunPSK" w:hAnsi="TH SarabunPSK" w:cs="TH SarabunPSK"/>
          <w:color w:val="000000"/>
          <w:sz w:val="32"/>
          <w:szCs w:val="32"/>
          <w:cs/>
        </w:rPr>
        <w:t>กรุงเทพ :</w:t>
      </w:r>
      <w:r w:rsidRPr="000418BE">
        <w:rPr>
          <w:rFonts w:ascii="TH SarabunPSK" w:hAnsi="TH SarabunPSK" w:cs="TH SarabunPSK" w:hint="cs"/>
          <w:color w:val="000000"/>
          <w:szCs w:val="32"/>
          <w:cs/>
        </w:rPr>
        <w:t>โรงพิมพ์อุษาการพิมพ์</w:t>
      </w:r>
    </w:p>
    <w:p w14:paraId="5704CC6B" w14:textId="6E2314E3" w:rsidR="003F5130" w:rsidRDefault="003F5130" w:rsidP="003F5130">
      <w:pPr>
        <w:spacing w:after="0"/>
        <w:jc w:val="thaiDistribute"/>
        <w:rPr>
          <w:rFonts w:ascii="TH SarabunPSK" w:hAnsi="TH SarabunPSK" w:cs="TH SarabunPSK"/>
          <w:color w:val="000000"/>
          <w:szCs w:val="32"/>
        </w:rPr>
      </w:pPr>
    </w:p>
    <w:p w14:paraId="52E53782" w14:textId="3E8F578F" w:rsidR="003F5130" w:rsidRDefault="003F5130" w:rsidP="003F5130">
      <w:pPr>
        <w:spacing w:after="0"/>
        <w:jc w:val="thaiDistribute"/>
        <w:rPr>
          <w:rFonts w:ascii="TH SarabunPSK" w:hAnsi="TH SarabunPSK" w:cs="TH SarabunPSK"/>
          <w:color w:val="000000"/>
          <w:szCs w:val="32"/>
        </w:rPr>
      </w:pPr>
    </w:p>
    <w:p w14:paraId="1C1EE0EB" w14:textId="67A75449" w:rsidR="003F5130" w:rsidRDefault="003F5130" w:rsidP="003F5130">
      <w:pPr>
        <w:spacing w:after="0"/>
        <w:jc w:val="thaiDistribute"/>
        <w:rPr>
          <w:rFonts w:ascii="TH SarabunPSK" w:hAnsi="TH SarabunPSK" w:cs="TH SarabunPSK"/>
          <w:color w:val="000000"/>
          <w:szCs w:val="32"/>
        </w:rPr>
      </w:pPr>
    </w:p>
    <w:p w14:paraId="19596836" w14:textId="6471D2D0" w:rsidR="003F5130" w:rsidRPr="006E4E9C" w:rsidRDefault="003F5130" w:rsidP="003F5130">
      <w:pPr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40"/>
        </w:rPr>
      </w:pPr>
      <w:r w:rsidRPr="006E4E9C">
        <w:rPr>
          <w:rFonts w:ascii="TH SarabunPSK" w:hAnsi="TH SarabunPSK" w:cs="TH SarabunPSK" w:hint="cs"/>
          <w:b/>
          <w:bCs/>
          <w:color w:val="000000"/>
          <w:sz w:val="32"/>
          <w:szCs w:val="40"/>
          <w:cs/>
        </w:rPr>
        <w:t>รูปประกอบ</w:t>
      </w:r>
    </w:p>
    <w:p w14:paraId="7B5A263C" w14:textId="322351D7" w:rsidR="003F5130" w:rsidRDefault="003F5130" w:rsidP="003F5130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40"/>
        </w:rPr>
      </w:pPr>
      <w:r>
        <w:rPr>
          <w:rFonts w:ascii="TH SarabunPSK" w:hAnsi="TH SarabunPSK" w:cs="TH SarabunPSK"/>
          <w:noProof/>
          <w:color w:val="000000"/>
          <w:sz w:val="32"/>
          <w:szCs w:val="40"/>
          <w14:ligatures w14:val="none"/>
        </w:rPr>
        <w:drawing>
          <wp:inline distT="0" distB="0" distL="0" distR="0" wp14:anchorId="37E178C0" wp14:editId="3283D18B">
            <wp:extent cx="2484120" cy="179959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687" cy="180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olor w:val="000000"/>
          <w:sz w:val="32"/>
          <w:szCs w:val="40"/>
        </w:rPr>
        <w:t xml:space="preserve">           </w:t>
      </w:r>
      <w:r>
        <w:rPr>
          <w:rFonts w:ascii="TH SarabunPSK" w:hAnsi="TH SarabunPSK" w:cs="TH SarabunPSK"/>
          <w:noProof/>
          <w:color w:val="000000"/>
          <w:sz w:val="32"/>
          <w:szCs w:val="40"/>
          <w14:ligatures w14:val="none"/>
        </w:rPr>
        <w:drawing>
          <wp:inline distT="0" distB="0" distL="0" distR="0" wp14:anchorId="5A4A2602" wp14:editId="69A0F1DE">
            <wp:extent cx="2700150" cy="1800000"/>
            <wp:effectExtent l="0" t="0" r="508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15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46D1" w14:textId="1DA67ED4" w:rsidR="003F5130" w:rsidRDefault="003F5130" w:rsidP="003F5130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40"/>
        </w:rPr>
      </w:pPr>
    </w:p>
    <w:p w14:paraId="175C5CEA" w14:textId="77777777" w:rsidR="003F5130" w:rsidRDefault="003F5130" w:rsidP="003F5130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40"/>
        </w:rPr>
      </w:pPr>
    </w:p>
    <w:p w14:paraId="099E0719" w14:textId="2B21CC6E" w:rsidR="003F5130" w:rsidRDefault="003F5130" w:rsidP="003F5130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40"/>
        </w:rPr>
      </w:pPr>
      <w:r>
        <w:rPr>
          <w:rFonts w:ascii="TH SarabunPSK" w:hAnsi="TH SarabunPSK" w:cs="TH SarabunPSK"/>
          <w:noProof/>
          <w:color w:val="000000"/>
          <w:sz w:val="32"/>
          <w:szCs w:val="40"/>
          <w14:ligatures w14:val="none"/>
        </w:rPr>
        <w:drawing>
          <wp:inline distT="0" distB="0" distL="0" distR="0" wp14:anchorId="4A33CCAC" wp14:editId="5C99F864">
            <wp:extent cx="2522220" cy="179959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79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olor w:val="000000"/>
          <w:sz w:val="32"/>
          <w:szCs w:val="40"/>
        </w:rPr>
        <w:t xml:space="preserve">          </w:t>
      </w:r>
      <w:r>
        <w:rPr>
          <w:rFonts w:ascii="TH SarabunPSK" w:hAnsi="TH SarabunPSK" w:cs="TH SarabunPSK"/>
          <w:noProof/>
          <w:color w:val="000000"/>
          <w:sz w:val="32"/>
          <w:szCs w:val="40"/>
          <w14:ligatures w14:val="none"/>
        </w:rPr>
        <w:drawing>
          <wp:inline distT="0" distB="0" distL="0" distR="0" wp14:anchorId="6C7970F9" wp14:editId="3431EF91">
            <wp:extent cx="2718220" cy="1800000"/>
            <wp:effectExtent l="0" t="0" r="635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22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DE448" w14:textId="77777777" w:rsidR="003F5130" w:rsidRDefault="003F5130" w:rsidP="003F5130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40"/>
        </w:rPr>
      </w:pPr>
    </w:p>
    <w:p w14:paraId="7DB1614E" w14:textId="5D1B6C5D" w:rsidR="003F5130" w:rsidRDefault="003F5130" w:rsidP="003F5130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40"/>
        </w:rPr>
      </w:pPr>
      <w:r>
        <w:rPr>
          <w:rFonts w:ascii="TH SarabunPSK" w:hAnsi="TH SarabunPSK" w:cs="TH SarabunPSK"/>
          <w:noProof/>
          <w:color w:val="000000"/>
          <w:sz w:val="32"/>
          <w:szCs w:val="40"/>
          <w14:ligatures w14:val="none"/>
        </w:rPr>
        <w:drawing>
          <wp:inline distT="0" distB="0" distL="0" distR="0" wp14:anchorId="554FCE44" wp14:editId="015A20C1">
            <wp:extent cx="2522220" cy="179959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79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olor w:val="000000"/>
          <w:sz w:val="32"/>
          <w:szCs w:val="40"/>
        </w:rPr>
        <w:t xml:space="preserve">          </w:t>
      </w:r>
      <w:r>
        <w:rPr>
          <w:rFonts w:ascii="TH SarabunPSK" w:hAnsi="TH SarabunPSK" w:cs="TH SarabunPSK"/>
          <w:noProof/>
          <w:color w:val="000000"/>
          <w:sz w:val="32"/>
          <w:szCs w:val="40"/>
          <w14:ligatures w14:val="none"/>
        </w:rPr>
        <w:drawing>
          <wp:inline distT="0" distB="0" distL="0" distR="0" wp14:anchorId="33F064BF" wp14:editId="62BCDBA2">
            <wp:extent cx="2766060" cy="1799216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888" cy="180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9639F" w14:textId="77777777" w:rsidR="00E718DC" w:rsidRDefault="00E718DC" w:rsidP="00E718DC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6F7CEA2A" w14:textId="77777777" w:rsidR="0059588F" w:rsidRPr="00B16849" w:rsidRDefault="0059588F" w:rsidP="00B16849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sectPr w:rsidR="0059588F" w:rsidRPr="00B16849" w:rsidSect="00B1684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49"/>
    <w:rsid w:val="003F5130"/>
    <w:rsid w:val="0059588F"/>
    <w:rsid w:val="006E4E9C"/>
    <w:rsid w:val="007E4091"/>
    <w:rsid w:val="00B16849"/>
    <w:rsid w:val="00B478B7"/>
    <w:rsid w:val="00E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EAA6"/>
  <w15:chartTrackingRefBased/>
  <w15:docId w15:val="{EE5AA323-40D9-44B7-B97A-25ADE2D5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849"/>
    <w:pPr>
      <w:spacing w:line="240" w:lineRule="auto"/>
    </w:pPr>
    <w:rPr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KTL-PANTHAI</dc:creator>
  <cp:keywords/>
  <dc:description/>
  <cp:lastModifiedBy>KTL-PANTHAI</cp:lastModifiedBy>
  <cp:revision>4</cp:revision>
  <dcterms:created xsi:type="dcterms:W3CDTF">2026-05-12T06:47:00Z</dcterms:created>
  <dcterms:modified xsi:type="dcterms:W3CDTF">2026-05-12T06:51:00Z</dcterms:modified>
</cp:coreProperties>
</file>