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A8B7" w14:textId="14F6FC8F" w:rsidR="00415801" w:rsidRPr="000C28A3" w:rsidRDefault="009919FD" w:rsidP="003707F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การพยาบาลผู้ป่วย</w:t>
      </w:r>
      <w:r w:rsidR="0098062E"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โรค</w:t>
      </w:r>
      <w:proofErr w:type="spellStart"/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เล</w:t>
      </w:r>
      <w:proofErr w:type="spellEnd"/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ปโตสไป</w:t>
      </w:r>
      <w:proofErr w:type="spellStart"/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ที่มีภาวะทางเดินหายใจล้มเหลว</w:t>
      </w:r>
      <w:r w:rsidRPr="000C28A3">
        <w:rPr>
          <w:rFonts w:ascii="TH SarabunPSK" w:hAnsi="TH SarabunPSK" w:cs="TH SarabunPSK" w:hint="cs"/>
          <w:b/>
          <w:bCs/>
          <w:sz w:val="36"/>
          <w:szCs w:val="36"/>
        </w:rPr>
        <w:t>:</w:t>
      </w:r>
      <w:r w:rsidR="009815D0"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28A3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กรณีศึกษา 2 ราย</w:t>
      </w:r>
    </w:p>
    <w:p w14:paraId="48436E32" w14:textId="5DE75FE9" w:rsidR="00A71434" w:rsidRPr="000C28A3" w:rsidRDefault="00A71434" w:rsidP="00A7143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C28A3">
        <w:rPr>
          <w:rFonts w:ascii="TH SarabunPSK" w:hAnsi="TH SarabunPSK" w:cs="TH SarabunPSK" w:hint="cs"/>
          <w:b/>
          <w:bCs/>
          <w:sz w:val="36"/>
          <w:szCs w:val="36"/>
        </w:rPr>
        <w:t>Nursing Management of Patients with Leptospirosis and Respiratory Failure:</w:t>
      </w:r>
    </w:p>
    <w:p w14:paraId="77ABCFBA" w14:textId="154D0EF4" w:rsidR="00A71434" w:rsidRPr="000C28A3" w:rsidRDefault="00A71434" w:rsidP="00A7143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C28A3">
        <w:rPr>
          <w:rFonts w:ascii="TH SarabunPSK" w:hAnsi="TH SarabunPSK" w:cs="TH SarabunPSK" w:hint="cs"/>
          <w:b/>
          <w:bCs/>
          <w:sz w:val="36"/>
          <w:szCs w:val="36"/>
        </w:rPr>
        <w:t>A Comparative Case Study of Two Patients</w:t>
      </w:r>
    </w:p>
    <w:p w14:paraId="3D428C8A" w14:textId="77777777" w:rsidR="00A71434" w:rsidRPr="000C28A3" w:rsidRDefault="00A71434" w:rsidP="00A71434">
      <w:pPr>
        <w:spacing w:after="0" w:line="240" w:lineRule="auto"/>
        <w:jc w:val="right"/>
        <w:rPr>
          <w:rFonts w:ascii="TH SarabunPSK" w:hAnsi="TH SarabunPSK" w:cs="TH SarabunPSK" w:hint="cs"/>
          <w:sz w:val="28"/>
        </w:rPr>
      </w:pPr>
      <w:r w:rsidRPr="000C28A3">
        <w:rPr>
          <w:rFonts w:ascii="TH SarabunPSK" w:hAnsi="TH SarabunPSK" w:cs="TH SarabunPSK" w:hint="cs"/>
          <w:sz w:val="28"/>
          <w:cs/>
        </w:rPr>
        <w:t>จุลลดา เสนา</w:t>
      </w:r>
    </w:p>
    <w:p w14:paraId="27E5F6FF" w14:textId="2CEA8D7C" w:rsidR="009919FD" w:rsidRPr="000C28A3" w:rsidRDefault="009919FD" w:rsidP="00A71434">
      <w:pPr>
        <w:spacing w:after="0" w:line="240" w:lineRule="auto"/>
        <w:jc w:val="right"/>
        <w:rPr>
          <w:rFonts w:ascii="TH SarabunPSK" w:hAnsi="TH SarabunPSK" w:cs="TH SarabunPSK" w:hint="cs"/>
          <w:sz w:val="28"/>
        </w:rPr>
      </w:pPr>
      <w:r w:rsidRPr="000C28A3">
        <w:rPr>
          <w:rFonts w:ascii="TH SarabunPSK" w:hAnsi="TH SarabunPSK" w:cs="TH SarabunPSK" w:hint="cs"/>
          <w:sz w:val="28"/>
          <w:cs/>
        </w:rPr>
        <w:t xml:space="preserve">พยาบาลวิชาชีพชำนาญการ </w:t>
      </w:r>
    </w:p>
    <w:p w14:paraId="3C416975" w14:textId="77777777" w:rsidR="009919FD" w:rsidRPr="000C28A3" w:rsidRDefault="009919FD" w:rsidP="00A71434">
      <w:pPr>
        <w:spacing w:after="0" w:line="240" w:lineRule="auto"/>
        <w:jc w:val="right"/>
        <w:rPr>
          <w:rFonts w:ascii="TH SarabunPSK" w:hAnsi="TH SarabunPSK" w:cs="TH SarabunPSK" w:hint="cs"/>
          <w:sz w:val="24"/>
          <w:szCs w:val="24"/>
        </w:rPr>
      </w:pPr>
      <w:r w:rsidRPr="000C28A3">
        <w:rPr>
          <w:rFonts w:ascii="TH SarabunPSK" w:hAnsi="TH SarabunPSK" w:cs="TH SarabunPSK" w:hint="cs"/>
          <w:sz w:val="24"/>
          <w:szCs w:val="24"/>
          <w:cs/>
        </w:rPr>
        <w:t>กลุ่มงานการพยาบาล โรงพยาบาลพยุ</w:t>
      </w:r>
      <w:proofErr w:type="spellStart"/>
      <w:r w:rsidRPr="000C28A3">
        <w:rPr>
          <w:rFonts w:ascii="TH SarabunPSK" w:hAnsi="TH SarabunPSK" w:cs="TH SarabunPSK" w:hint="cs"/>
          <w:sz w:val="24"/>
          <w:szCs w:val="24"/>
          <w:cs/>
        </w:rPr>
        <w:t>ห์</w:t>
      </w:r>
      <w:proofErr w:type="spellEnd"/>
    </w:p>
    <w:p w14:paraId="347778A8" w14:textId="77777777" w:rsidR="009919FD" w:rsidRPr="000C28A3" w:rsidRDefault="009919FD" w:rsidP="000C28A3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>บทคัดย่อ</w:t>
      </w:r>
    </w:p>
    <w:p w14:paraId="665CA5FD" w14:textId="77777777" w:rsidR="000A7009" w:rsidRPr="000C28A3" w:rsidRDefault="009919FD" w:rsidP="000C28A3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ab/>
        <w:t>โรค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เป็นโรคติดต่อระหว่างสัตว์และคนที่เป็นปัญหาสาธารณสุขสำคัญของประเทศไทย โดยเฉพาะในพื้นที่ชนบทและกลุ่มอาชีพเกษตรกรรม ในรายที่มีความรุนแรงอาจเกิดภาวะช็อกจากการติดเชื้อ (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Septic shock)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ภาวะทางเดินหายใจล้มเหลว (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Acute respiratory failure)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และภาวะอวัยวะล้มเหลวหลายระบบ </w:t>
      </w:r>
      <w:r w:rsidR="000A7009" w:rsidRPr="000C28A3">
        <w:rPr>
          <w:rFonts w:ascii="TH SarabunPSK" w:hAnsi="TH SarabunPSK" w:cs="TH SarabunPSK" w:hint="cs"/>
          <w:sz w:val="32"/>
          <w:szCs w:val="32"/>
          <w:cs/>
        </w:rPr>
        <w:t>ซึ่งสัมพันธ์กับอัตราการเสียชีวิต การเฝ้าระวังโรคอย่างเป็นระบบตั้งแต่ระดับชุมชนควบคู่กับการดูแลผู้ป่วยวิกฤตตามหลักฐานเชิงประจักษ์จึงมีบทบาทสำคัญในการลดความรุนแรงและอัตราการเสียชีวิต</w:t>
      </w:r>
      <w:bookmarkStart w:id="0" w:name="_GoBack"/>
      <w:bookmarkEnd w:id="0"/>
    </w:p>
    <w:p w14:paraId="51395138" w14:textId="18FD83F2" w:rsidR="009815D0" w:rsidRPr="000C28A3" w:rsidRDefault="009919FD" w:rsidP="000C28A3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>การศึกษานี้มีวัตถุประสงค์เพื่อเปรียบเทียบการพยาบาลผู้ป่วย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วิกฤตที่มีภาวะทางเดินหายใจล้มเหลว จำนวน 2 ราย โดยใช้การศึกษาเฉพาะรายเชิงเปรียบเทียบ เก็บข้อมูลจากเวชระเบียน ระหว่างปี พ.ศ. 2566–2568 และวิเคราะห์ตามกระบวนการพยาบาล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5 ขั้นตอน ร่วมกับแนวทางการดูแลผู้ป่วยวิกฤตตามหลักฐานเชิงประจักษ์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กรณีศึกษาที่ 1 ผู้ป่วยเพศชาย อายุ 43 ปี มีภาวะ 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Septic shock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Acute respiratory failure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>ได้รับการรักษาด้วยสารน้ำรวม 2,000 มิลลิลิตร ยาปฏิชีวนะ และยากระตุ้นความดันโลหิต ร่วมกับการใส่ท่อช่วยหายใจ เพื่อประคับประคองสัญญาณชีพ กรณีศึกษาที่ 2</w:t>
      </w:r>
      <w:r w:rsidR="009815D0" w:rsidRPr="000C28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>ผู้ป่วยเพศชาย อายุ 59</w:t>
      </w:r>
      <w:r w:rsidR="000C28A3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 พบภาวะแทรกซ้อนหลายระบบ (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Multi-organ involvement)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Acute kidney injury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Pulmonary hemorrhage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9815D0" w:rsidRPr="000C28A3">
        <w:rPr>
          <w:rFonts w:ascii="TH SarabunPSK" w:hAnsi="TH SarabunPSK" w:cs="TH SarabunPSK" w:hint="cs"/>
          <w:sz w:val="32"/>
          <w:szCs w:val="32"/>
        </w:rPr>
        <w:t xml:space="preserve">Septic shock </w:t>
      </w:r>
      <w:r w:rsidR="009815D0" w:rsidRPr="000C28A3">
        <w:rPr>
          <w:rFonts w:ascii="TH SarabunPSK" w:hAnsi="TH SarabunPSK" w:cs="TH SarabunPSK" w:hint="cs"/>
          <w:sz w:val="32"/>
          <w:szCs w:val="32"/>
          <w:cs/>
        </w:rPr>
        <w:t>ได้รับการรักษาด้วยสารน้ำรวม 2,500 มิลลิลิตร ยาปฏิชีวนะหลายชนิด ร่วมกับการใส่ท่อช่วยหายใจ</w:t>
      </w:r>
    </w:p>
    <w:p w14:paraId="1EEDA7D0" w14:textId="24A5B398" w:rsidR="009919FD" w:rsidRPr="000C28A3" w:rsidRDefault="009919FD" w:rsidP="000C28A3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พบว่าผู้ป่วยทั้ง 2 รายมีภาวะ 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septic shock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respiratory failure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แต่มีระดับความรุนแรงแตกต่างกัน โดยรายที่มีภาวะแทรกซ้อนหลายระบบ ได้แก่ ไตวายเฉียบพลันและภาวะเลือดออกในปอด ต้องได้รับการดูแลและเฝ้าระวังมากกว่า การพยาบาลที่สำคัญประกอบด้วย การประเมินอาการอย่างรวดเร็ว การจัดการทางเดินหายใจอย่างมีประสิทธิภาพ การเฝ้าระวังระบบไหลเวียนโลหิตอย่างใกล้ชิด และการส่งต่อผู้ป่วยอย่างเป็นระบบ ซึ่งสอดคล้องกับแนวทางการดูแลภาวะติดเชื้อรุนแรง (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Surviving Sepsis Campaign,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2021) โดยผลลัพธ์พบว่าผู้ป่วยทั้ง 2 รายรอดชีวิตและไม่มีภาวะแทรกซ้อนจากการดูแล</w:t>
      </w:r>
      <w:r w:rsidR="000A7009" w:rsidRPr="000C28A3">
        <w:rPr>
          <w:rFonts w:ascii="TH SarabunPSK" w:hAnsi="TH SarabunPSK" w:cs="TH SarabunPSK" w:hint="cs"/>
          <w:sz w:val="32"/>
          <w:szCs w:val="32"/>
        </w:rPr>
        <w:t xml:space="preserve"> </w:t>
      </w:r>
      <w:r w:rsidR="000A7009" w:rsidRPr="000C28A3">
        <w:rPr>
          <w:rFonts w:ascii="TH SarabunPSK" w:hAnsi="TH SarabunPSK" w:cs="TH SarabunPSK" w:hint="cs"/>
          <w:sz w:val="32"/>
          <w:szCs w:val="32"/>
          <w:cs/>
        </w:rPr>
        <w:t>ซึ่งสะท้อนให้เห็นบทบาทของพยาบาลวิชาชีพในการตัดสินใจเชิงคลินิก (</w:t>
      </w:r>
      <w:r w:rsidR="000A7009" w:rsidRPr="000C28A3">
        <w:rPr>
          <w:rFonts w:ascii="TH SarabunPSK" w:hAnsi="TH SarabunPSK" w:cs="TH SarabunPSK" w:hint="cs"/>
          <w:sz w:val="32"/>
          <w:szCs w:val="32"/>
        </w:rPr>
        <w:t xml:space="preserve">clinical judgment) </w:t>
      </w:r>
      <w:r w:rsidR="000A7009" w:rsidRPr="000C28A3">
        <w:rPr>
          <w:rFonts w:ascii="TH SarabunPSK" w:hAnsi="TH SarabunPSK" w:cs="TH SarabunPSK" w:hint="cs"/>
          <w:sz w:val="32"/>
          <w:szCs w:val="32"/>
          <w:cs/>
        </w:rPr>
        <w:t>และการประสานระบบบริการอย่างมีประสิทธิภาพ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 </w:t>
      </w:r>
      <w:r w:rsidR="00EC0E71" w:rsidRPr="000C28A3">
        <w:rPr>
          <w:rFonts w:ascii="TH SarabunPSK" w:hAnsi="TH SarabunPSK" w:cs="TH SarabunPSK" w:hint="cs"/>
          <w:sz w:val="32"/>
          <w:szCs w:val="32"/>
          <w:cs/>
        </w:rPr>
        <w:t>การเชื่อมโยงระบบเฝ้าระวังในชุมชนกับการรักษาในโรงพยาบาล เป็นกุญแจสำคัญในการยกระดับคุณภาพการดูแลผู้ป่วย</w:t>
      </w:r>
      <w:proofErr w:type="spellStart"/>
      <w:r w:rsidR="00EC0E71" w:rsidRPr="000C28A3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EC0E71" w:rsidRPr="000C28A3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="00EC0E71" w:rsidRPr="000C28A3">
        <w:rPr>
          <w:rFonts w:ascii="TH SarabunPSK" w:hAnsi="TH SarabunPSK" w:cs="TH SarabunPSK" w:hint="cs"/>
          <w:sz w:val="32"/>
          <w:szCs w:val="32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EC0E71" w:rsidRPr="000C2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ลด</w:t>
      </w:r>
      <w:r w:rsidR="00A24A9E" w:rsidRPr="000C28A3">
        <w:rPr>
          <w:rFonts w:ascii="TH SarabunPSK" w:hAnsi="TH SarabunPSK" w:cs="TH SarabunPSK" w:hint="cs"/>
          <w:sz w:val="32"/>
          <w:szCs w:val="32"/>
          <w:cs/>
        </w:rPr>
        <w:t>อัตราการเสียชีวิตของผู้ป่วย</w:t>
      </w:r>
    </w:p>
    <w:p w14:paraId="56820AB2" w14:textId="03E7A78A" w:rsidR="009919FD" w:rsidRPr="000C28A3" w:rsidRDefault="009919FD" w:rsidP="003707F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คำสำคัญ: 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การพยาบาลผู้ป่วยวิกฤต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ภาวะช็อกจากการติดเชื้อ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C28A3">
        <w:rPr>
          <w:rFonts w:ascii="TH SarabunPSK" w:hAnsi="TH SarabunPSK" w:cs="TH SarabunPSK" w:hint="cs"/>
          <w:sz w:val="32"/>
          <w:szCs w:val="32"/>
          <w:cs/>
        </w:rPr>
        <w:t>การเฝ้าระวังโรคในชุมชน</w:t>
      </w:r>
    </w:p>
    <w:p w14:paraId="6912FA06" w14:textId="77777777" w:rsidR="00EC0E71" w:rsidRPr="000C28A3" w:rsidRDefault="00EC0E71" w:rsidP="003707F4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55E13265" w14:textId="77777777" w:rsidR="00F4256F" w:rsidRPr="000C28A3" w:rsidRDefault="00F4256F" w:rsidP="003707F4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C28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 </w:t>
      </w:r>
      <w:r w:rsidRPr="000C28A3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</w:p>
    <w:p w14:paraId="46057B68" w14:textId="77777777" w:rsidR="005D2412" w:rsidRPr="000C28A3" w:rsidRDefault="00F4256F" w:rsidP="003707F4">
      <w:pPr>
        <w:spacing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 </w:t>
      </w:r>
      <w:r w:rsidRPr="000C28A3">
        <w:rPr>
          <w:rFonts w:ascii="TH SarabunPSK" w:hAnsi="TH SarabunPSK" w:cs="TH SarabunPSK" w:hint="cs"/>
          <w:sz w:val="32"/>
          <w:szCs w:val="32"/>
        </w:rPr>
        <w:t xml:space="preserve">World Health Organization. (2003). Human leptospirosis: Guidance for diagnosis, </w:t>
      </w:r>
      <w:r w:rsidR="005D2412" w:rsidRPr="000C28A3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3B571D77" w14:textId="6AC9B901" w:rsidR="00F4256F" w:rsidRPr="000C28A3" w:rsidRDefault="005D2412" w:rsidP="003707F4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C28A3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</w:t>
      </w:r>
      <w:r w:rsidR="00F4256F" w:rsidRPr="000C28A3">
        <w:rPr>
          <w:rFonts w:ascii="TH SarabunPSK" w:hAnsi="TH SarabunPSK" w:cs="TH SarabunPSK" w:hint="cs"/>
          <w:sz w:val="32"/>
          <w:szCs w:val="32"/>
        </w:rPr>
        <w:t>surveillance and control. World Health Organization.</w:t>
      </w:r>
    </w:p>
    <w:p w14:paraId="181230BB" w14:textId="77777777" w:rsidR="00F4256F" w:rsidRPr="000C28A3" w:rsidRDefault="00A07982" w:rsidP="003707F4">
      <w:pPr>
        <w:pStyle w:val="a4"/>
        <w:numPr>
          <w:ilvl w:val="0"/>
          <w:numId w:val="1"/>
        </w:numPr>
        <w:spacing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>กลุ่มพัฒนาระบบข่าวกรองและเฝ้าระวังโรคไม่ติดต่อ กองระบาดวิทยา กรมควบคุมโรค. (2569). ข้อมูลเฝ้าระวังโรค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C28A3">
        <w:rPr>
          <w:rFonts w:ascii="TH SarabunPSK" w:hAnsi="TH SarabunPSK" w:cs="TH SarabunPSK" w:hint="cs"/>
          <w:sz w:val="32"/>
          <w:szCs w:val="32"/>
          <w:cs/>
        </w:rPr>
        <w:t>โรสิส</w:t>
      </w:r>
      <w:proofErr w:type="spellEnd"/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 ณ วันที่ 23 เมษายน 2569. กรมควบคุมโรค</w:t>
      </w:r>
      <w:hyperlink r:id="rId5" w:history="1">
        <w:r w:rsidR="00F4256F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</w:rPr>
          <w:t>https://dvis3.ddc.moph.go.th/t/DDC_CENTER_DOE/views/DDS2/sheet33?%3Aembed=y&amp;%3AisGuestRedirectFromVizportal=y</w:t>
        </w:r>
      </w:hyperlink>
    </w:p>
    <w:p w14:paraId="0CE428E3" w14:textId="77777777" w:rsidR="00F4256F" w:rsidRPr="000C28A3" w:rsidRDefault="00F4256F" w:rsidP="003707F4">
      <w:pPr>
        <w:pStyle w:val="a4"/>
        <w:numPr>
          <w:ilvl w:val="0"/>
          <w:numId w:val="1"/>
        </w:num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>อรนันท์ หาญยุทธ</w:t>
      </w:r>
      <w:r w:rsidR="00AE26F7" w:rsidRPr="000C28A3">
        <w:rPr>
          <w:rFonts w:ascii="TH SarabunPSK" w:hAnsi="TH SarabunPSK" w:cs="TH SarabunPSK" w:hint="cs"/>
          <w:sz w:val="32"/>
          <w:szCs w:val="32"/>
        </w:rPr>
        <w:t xml:space="preserve">(2557). </w:t>
      </w:r>
      <w:r w:rsidR="00AE26F7" w:rsidRPr="000C28A3">
        <w:rPr>
          <w:rFonts w:ascii="TH SarabunPSK" w:hAnsi="TH SarabunPSK" w:cs="TH SarabunPSK" w:hint="cs"/>
          <w:sz w:val="32"/>
          <w:szCs w:val="32"/>
          <w:cs/>
        </w:rPr>
        <w:t>กระบวนการพยาบาลและการนำไปใช้. วารสารวิจัยทางวิทยาศาสตร์สุขภาพ. บทความวิชาการ</w:t>
      </w:r>
    </w:p>
    <w:p w14:paraId="280153B9" w14:textId="77777777" w:rsidR="00F4256F" w:rsidRPr="000C28A3" w:rsidRDefault="00F4256F" w:rsidP="003707F4">
      <w:pPr>
        <w:spacing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6F7" w:rsidRPr="000C28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hyperlink r:id="rId6" w:history="1"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</w:rPr>
          <w:t>https://he</w:t>
        </w:r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01.</w:t>
        </w:r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</w:rPr>
          <w:t>tci-thaijo.org/</w:t>
        </w:r>
        <w:proofErr w:type="spellStart"/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</w:rPr>
          <w:t>index.php</w:t>
        </w:r>
        <w:proofErr w:type="spellEnd"/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</w:rPr>
          <w:t>/JRTAN/article/view/</w:t>
        </w:r>
        <w:r w:rsidR="00AE26F7" w:rsidRPr="000C28A3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30350/26164</w:t>
        </w:r>
      </w:hyperlink>
      <w:r w:rsidRPr="000C28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F5B014" w14:textId="77777777" w:rsidR="00F4256F" w:rsidRPr="000C28A3" w:rsidRDefault="009815D0" w:rsidP="003707F4">
      <w:pPr>
        <w:pStyle w:val="Default"/>
        <w:numPr>
          <w:ilvl w:val="0"/>
          <w:numId w:val="1"/>
        </w:numPr>
        <w:rPr>
          <w:rFonts w:hint="cs"/>
          <w:sz w:val="32"/>
          <w:szCs w:val="32"/>
        </w:rPr>
      </w:pPr>
      <w:r w:rsidRPr="000C28A3">
        <w:rPr>
          <w:rFonts w:hint="cs"/>
          <w:sz w:val="32"/>
          <w:szCs w:val="32"/>
          <w:cs/>
        </w:rPr>
        <w:t xml:space="preserve">สมเกียรติ จินดา และเฉลิมพล ตันสกุล. (2557). ปัจจัยที่มีความสัมพันธ์กับพฤติกรรมป้องกันและควบคุมโรค </w:t>
      </w:r>
      <w:proofErr w:type="spellStart"/>
      <w:r w:rsidRPr="000C28A3">
        <w:rPr>
          <w:rFonts w:hint="cs"/>
          <w:sz w:val="32"/>
          <w:szCs w:val="32"/>
          <w:cs/>
        </w:rPr>
        <w:t>เล</w:t>
      </w:r>
      <w:proofErr w:type="spellEnd"/>
      <w:r w:rsidRPr="000C28A3">
        <w:rPr>
          <w:rFonts w:hint="cs"/>
          <w:sz w:val="32"/>
          <w:szCs w:val="32"/>
          <w:cs/>
        </w:rPr>
        <w:t>ปโตสไป</w:t>
      </w:r>
      <w:proofErr w:type="spellStart"/>
      <w:r w:rsidRPr="000C28A3">
        <w:rPr>
          <w:rFonts w:hint="cs"/>
          <w:sz w:val="32"/>
          <w:szCs w:val="32"/>
          <w:cs/>
        </w:rPr>
        <w:t>โรซีส</w:t>
      </w:r>
      <w:proofErr w:type="spellEnd"/>
      <w:r w:rsidRPr="000C28A3">
        <w:rPr>
          <w:rFonts w:hint="cs"/>
          <w:sz w:val="32"/>
          <w:szCs w:val="32"/>
          <w:cs/>
        </w:rPr>
        <w:t>ของแกนนาสุขภาพประจาครอบครัว โรงพยาบาลส่งเสริมสุขภพตาบลเก็บงา อา</w:t>
      </w:r>
      <w:proofErr w:type="spellStart"/>
      <w:r w:rsidRPr="000C28A3">
        <w:rPr>
          <w:rFonts w:hint="cs"/>
          <w:sz w:val="32"/>
          <w:szCs w:val="32"/>
          <w:cs/>
        </w:rPr>
        <w:t>เภ</w:t>
      </w:r>
      <w:proofErr w:type="spellEnd"/>
      <w:r w:rsidRPr="000C28A3">
        <w:rPr>
          <w:rFonts w:hint="cs"/>
          <w:sz w:val="32"/>
          <w:szCs w:val="32"/>
          <w:cs/>
        </w:rPr>
        <w:t>อเมืองจันทร์ จังหวัดศรีสะเกษ. วารสารวิชาการเฉลิมกาญจนา</w:t>
      </w:r>
      <w:r w:rsidRPr="000C28A3">
        <w:rPr>
          <w:rFonts w:hint="cs"/>
          <w:sz w:val="32"/>
          <w:szCs w:val="32"/>
        </w:rPr>
        <w:t xml:space="preserve">, </w:t>
      </w:r>
      <w:r w:rsidRPr="000C28A3">
        <w:rPr>
          <w:rFonts w:hint="cs"/>
          <w:sz w:val="32"/>
          <w:szCs w:val="32"/>
          <w:cs/>
        </w:rPr>
        <w:t>1(2)</w:t>
      </w:r>
      <w:r w:rsidRPr="000C28A3">
        <w:rPr>
          <w:rFonts w:hint="cs"/>
          <w:sz w:val="32"/>
          <w:szCs w:val="32"/>
        </w:rPr>
        <w:t xml:space="preserve">, </w:t>
      </w:r>
      <w:r w:rsidRPr="000C28A3">
        <w:rPr>
          <w:rFonts w:hint="cs"/>
          <w:sz w:val="32"/>
          <w:szCs w:val="32"/>
          <w:cs/>
        </w:rPr>
        <w:t>25-37.</w:t>
      </w:r>
    </w:p>
    <w:p w14:paraId="4D70E13B" w14:textId="77777777" w:rsidR="00860BA5" w:rsidRPr="000C28A3" w:rsidRDefault="000C28A3" w:rsidP="003707F4">
      <w:pPr>
        <w:pStyle w:val="Default"/>
        <w:ind w:left="1080"/>
        <w:rPr>
          <w:rFonts w:hint="cs"/>
          <w:color w:val="auto"/>
          <w:sz w:val="32"/>
          <w:szCs w:val="32"/>
        </w:rPr>
      </w:pPr>
      <w:hyperlink r:id="rId7" w:history="1">
        <w:r w:rsidR="00860BA5" w:rsidRPr="000C28A3">
          <w:rPr>
            <w:rStyle w:val="a3"/>
            <w:rFonts w:hint="cs"/>
            <w:color w:val="auto"/>
            <w:sz w:val="32"/>
            <w:szCs w:val="32"/>
          </w:rPr>
          <w:t>https://cnu.ac.th/journal/JournalPDF/Vol.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1</w:t>
        </w:r>
        <w:r w:rsidR="00860BA5" w:rsidRPr="000C28A3">
          <w:rPr>
            <w:rStyle w:val="a3"/>
            <w:rFonts w:hint="cs"/>
            <w:color w:val="auto"/>
            <w:sz w:val="32"/>
            <w:szCs w:val="32"/>
          </w:rPr>
          <w:t>No.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2</w:t>
        </w:r>
        <w:r w:rsidR="00860BA5" w:rsidRPr="000C28A3">
          <w:rPr>
            <w:rStyle w:val="a3"/>
            <w:rFonts w:hint="cs"/>
            <w:color w:val="auto"/>
            <w:sz w:val="32"/>
            <w:szCs w:val="32"/>
          </w:rPr>
          <w:t>_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25</w:t>
        </w:r>
        <w:r w:rsidR="00860BA5" w:rsidRPr="000C28A3">
          <w:rPr>
            <w:rStyle w:val="a3"/>
            <w:rFonts w:hint="cs"/>
            <w:color w:val="auto"/>
            <w:sz w:val="32"/>
            <w:szCs w:val="32"/>
          </w:rPr>
          <w:t>_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37.</w:t>
        </w:r>
        <w:r w:rsidR="00860BA5" w:rsidRPr="000C28A3">
          <w:rPr>
            <w:rStyle w:val="a3"/>
            <w:rFonts w:hint="cs"/>
            <w:color w:val="auto"/>
            <w:sz w:val="32"/>
            <w:szCs w:val="32"/>
          </w:rPr>
          <w:t>pdf</w:t>
        </w:r>
      </w:hyperlink>
      <w:r w:rsidR="00860BA5" w:rsidRPr="000C28A3">
        <w:rPr>
          <w:rFonts w:hint="cs"/>
          <w:color w:val="auto"/>
          <w:sz w:val="32"/>
          <w:szCs w:val="32"/>
          <w:cs/>
        </w:rPr>
        <w:t xml:space="preserve"> </w:t>
      </w:r>
    </w:p>
    <w:p w14:paraId="7E7D78D6" w14:textId="7CB3AF00" w:rsidR="00AE26F7" w:rsidRPr="000C28A3" w:rsidRDefault="00AE26F7" w:rsidP="003707F4">
      <w:pPr>
        <w:pStyle w:val="Default"/>
        <w:numPr>
          <w:ilvl w:val="0"/>
          <w:numId w:val="1"/>
        </w:numPr>
        <w:rPr>
          <w:rFonts w:hint="cs"/>
          <w:sz w:val="32"/>
          <w:szCs w:val="32"/>
        </w:rPr>
      </w:pPr>
      <w:r w:rsidRPr="000C28A3">
        <w:rPr>
          <w:rFonts w:hint="cs"/>
          <w:sz w:val="32"/>
          <w:szCs w:val="32"/>
          <w:cs/>
        </w:rPr>
        <w:t>กษมา เพ็ญนิ่ม. (2569). ปัจจัยที่สัมพันธ์กับพฤติกรรมการป้องกันโรค</w:t>
      </w:r>
      <w:proofErr w:type="spellStart"/>
      <w:r w:rsidRPr="000C28A3">
        <w:rPr>
          <w:rFonts w:hint="cs"/>
          <w:sz w:val="32"/>
          <w:szCs w:val="32"/>
          <w:cs/>
        </w:rPr>
        <w:t>เล</w:t>
      </w:r>
      <w:proofErr w:type="spellEnd"/>
      <w:r w:rsidRPr="000C28A3">
        <w:rPr>
          <w:rFonts w:hint="cs"/>
          <w:sz w:val="32"/>
          <w:szCs w:val="32"/>
          <w:cs/>
        </w:rPr>
        <w:t>ปโตสไป</w:t>
      </w:r>
      <w:proofErr w:type="spellStart"/>
      <w:r w:rsidRPr="000C28A3">
        <w:rPr>
          <w:rFonts w:hint="cs"/>
          <w:sz w:val="32"/>
          <w:szCs w:val="32"/>
          <w:cs/>
        </w:rPr>
        <w:t>โรสิส</w:t>
      </w:r>
      <w:proofErr w:type="spellEnd"/>
      <w:r w:rsidRPr="000C28A3">
        <w:rPr>
          <w:rFonts w:hint="cs"/>
          <w:sz w:val="32"/>
          <w:szCs w:val="32"/>
          <w:cs/>
        </w:rPr>
        <w:t>ของประชาชน ตำบลแหลมสอม อำเภอปะเหลียน จังหวัดตรัง. วารสารวิชาการเพื่อการพัฒนาระบบสุขภาพปฐมภูมิและสาธารณสุข</w:t>
      </w:r>
      <w:r w:rsidRPr="000C28A3">
        <w:rPr>
          <w:rFonts w:hint="cs"/>
          <w:sz w:val="32"/>
          <w:szCs w:val="32"/>
        </w:rPr>
        <w:t xml:space="preserve">, </w:t>
      </w:r>
      <w:r w:rsidRPr="000C28A3">
        <w:rPr>
          <w:rFonts w:hint="cs"/>
          <w:sz w:val="32"/>
          <w:szCs w:val="32"/>
          <w:cs/>
        </w:rPr>
        <w:t>4(1). บทความวารสาร</w:t>
      </w:r>
    </w:p>
    <w:p w14:paraId="2E9192DE" w14:textId="77777777" w:rsidR="00860BA5" w:rsidRPr="000C28A3" w:rsidRDefault="000C28A3" w:rsidP="003707F4">
      <w:pPr>
        <w:pStyle w:val="Default"/>
        <w:ind w:left="1080"/>
        <w:rPr>
          <w:rFonts w:hint="cs"/>
          <w:color w:val="auto"/>
          <w:sz w:val="32"/>
          <w:szCs w:val="32"/>
        </w:rPr>
      </w:pPr>
      <w:hyperlink r:id="rId8" w:history="1">
        <w:r w:rsidR="00860BA5" w:rsidRPr="000C28A3">
          <w:rPr>
            <w:rStyle w:val="a3"/>
            <w:rFonts w:hint="cs"/>
            <w:color w:val="auto"/>
            <w:sz w:val="32"/>
            <w:szCs w:val="32"/>
          </w:rPr>
          <w:t>https://he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03.</w:t>
        </w:r>
        <w:r w:rsidR="00860BA5" w:rsidRPr="000C28A3">
          <w:rPr>
            <w:rStyle w:val="a3"/>
            <w:rFonts w:hint="cs"/>
            <w:color w:val="auto"/>
            <w:sz w:val="32"/>
            <w:szCs w:val="32"/>
          </w:rPr>
          <w:t>tci-thaijo.org/</w:t>
        </w:r>
        <w:proofErr w:type="spellStart"/>
        <w:r w:rsidR="00860BA5" w:rsidRPr="000C28A3">
          <w:rPr>
            <w:rStyle w:val="a3"/>
            <w:rFonts w:hint="cs"/>
            <w:color w:val="auto"/>
            <w:sz w:val="32"/>
            <w:szCs w:val="32"/>
          </w:rPr>
          <w:t>index.php</w:t>
        </w:r>
        <w:proofErr w:type="spellEnd"/>
        <w:r w:rsidR="00860BA5" w:rsidRPr="000C28A3">
          <w:rPr>
            <w:rStyle w:val="a3"/>
            <w:rFonts w:hint="cs"/>
            <w:color w:val="auto"/>
            <w:sz w:val="32"/>
            <w:szCs w:val="32"/>
          </w:rPr>
          <w:t>/AJHSD/article/view/</w:t>
        </w:r>
        <w:r w:rsidR="00860BA5" w:rsidRPr="000C28A3">
          <w:rPr>
            <w:rStyle w:val="a3"/>
            <w:rFonts w:hint="cs"/>
            <w:color w:val="auto"/>
            <w:sz w:val="32"/>
            <w:szCs w:val="32"/>
            <w:cs/>
          </w:rPr>
          <w:t>5459/4060</w:t>
        </w:r>
      </w:hyperlink>
    </w:p>
    <w:p w14:paraId="21BC227F" w14:textId="3781FE40" w:rsidR="00A07982" w:rsidRPr="000C28A3" w:rsidRDefault="00AE26F7" w:rsidP="003707F4">
      <w:pPr>
        <w:pStyle w:val="Default"/>
        <w:numPr>
          <w:ilvl w:val="0"/>
          <w:numId w:val="1"/>
        </w:numPr>
        <w:rPr>
          <w:rFonts w:hint="cs"/>
          <w:color w:val="auto"/>
          <w:sz w:val="32"/>
          <w:szCs w:val="32"/>
        </w:rPr>
      </w:pPr>
      <w:r w:rsidRPr="000C28A3">
        <w:rPr>
          <w:rFonts w:hint="cs"/>
          <w:sz w:val="32"/>
          <w:szCs w:val="32"/>
          <w:shd w:val="clear" w:color="auto" w:fill="FFFFFF"/>
          <w:cs/>
        </w:rPr>
        <w:t>ละมุน แสงสุวรรณ์</w:t>
      </w:r>
      <w:r w:rsidRPr="000C28A3">
        <w:rPr>
          <w:rFonts w:hint="cs"/>
          <w:sz w:val="32"/>
          <w:szCs w:val="32"/>
          <w:shd w:val="clear" w:color="auto" w:fill="FFFFFF"/>
        </w:rPr>
        <w:t xml:space="preserve">, </w:t>
      </w:r>
      <w:proofErr w:type="spellStart"/>
      <w:r w:rsidRPr="000C28A3">
        <w:rPr>
          <w:rFonts w:hint="cs"/>
          <w:sz w:val="32"/>
          <w:szCs w:val="32"/>
          <w:shd w:val="clear" w:color="auto" w:fill="FFFFFF"/>
          <w:cs/>
        </w:rPr>
        <w:t>ปุญญพัฒน์</w:t>
      </w:r>
      <w:proofErr w:type="spellEnd"/>
      <w:r w:rsidRPr="000C28A3">
        <w:rPr>
          <w:rFonts w:hint="cs"/>
          <w:sz w:val="32"/>
          <w:szCs w:val="32"/>
          <w:shd w:val="clear" w:color="auto" w:fill="FFFFFF"/>
          <w:cs/>
        </w:rPr>
        <w:t xml:space="preserve"> ไชยเมล์</w:t>
      </w:r>
      <w:r w:rsidRPr="000C28A3">
        <w:rPr>
          <w:rFonts w:hint="cs"/>
          <w:sz w:val="32"/>
          <w:szCs w:val="32"/>
          <w:shd w:val="clear" w:color="auto" w:fill="FFFFFF"/>
        </w:rPr>
        <w:t xml:space="preserve">, &amp; </w:t>
      </w:r>
      <w:r w:rsidRPr="000C28A3">
        <w:rPr>
          <w:rFonts w:hint="cs"/>
          <w:sz w:val="32"/>
          <w:szCs w:val="32"/>
          <w:shd w:val="clear" w:color="auto" w:fill="FFFFFF"/>
          <w:cs/>
        </w:rPr>
        <w:t>สมเกียรติยศ วรเดช. (2564). ปัจจัยทางคลินิกที่มีความสัมพันธ์กับการเสียชีวิตในผู้ป่วยโรค</w:t>
      </w:r>
      <w:proofErr w:type="spellStart"/>
      <w:r w:rsidRPr="000C28A3">
        <w:rPr>
          <w:rFonts w:hint="cs"/>
          <w:sz w:val="32"/>
          <w:szCs w:val="32"/>
          <w:shd w:val="clear" w:color="auto" w:fill="FFFFFF"/>
          <w:cs/>
        </w:rPr>
        <w:t>เล</w:t>
      </w:r>
      <w:proofErr w:type="spellEnd"/>
      <w:r w:rsidRPr="000C28A3">
        <w:rPr>
          <w:rFonts w:hint="cs"/>
          <w:sz w:val="32"/>
          <w:szCs w:val="32"/>
          <w:shd w:val="clear" w:color="auto" w:fill="FFFFFF"/>
          <w:cs/>
        </w:rPr>
        <w:t>ปโตสไป</w:t>
      </w:r>
      <w:proofErr w:type="spellStart"/>
      <w:r w:rsidRPr="000C28A3">
        <w:rPr>
          <w:rFonts w:hint="cs"/>
          <w:sz w:val="32"/>
          <w:szCs w:val="32"/>
          <w:shd w:val="clear" w:color="auto" w:fill="FFFFFF"/>
          <w:cs/>
        </w:rPr>
        <w:t>โรสิส</w:t>
      </w:r>
      <w:proofErr w:type="spellEnd"/>
      <w:r w:rsidRPr="000C28A3">
        <w:rPr>
          <w:rFonts w:hint="cs"/>
          <w:sz w:val="32"/>
          <w:szCs w:val="32"/>
          <w:shd w:val="clear" w:color="auto" w:fill="FFFFFF"/>
          <w:cs/>
        </w:rPr>
        <w:t>: การทบทวนวรรณกรรมอย่างเป็นระบบ. วารสารเครือข่ายวิทยาลัยพยาบาลและการสาธารณสุขภาคใต้</w:t>
      </w:r>
      <w:r w:rsidRPr="000C28A3">
        <w:rPr>
          <w:rFonts w:hint="cs"/>
          <w:sz w:val="32"/>
          <w:szCs w:val="32"/>
          <w:shd w:val="clear" w:color="auto" w:fill="FFFFFF"/>
        </w:rPr>
        <w:t xml:space="preserve">, </w:t>
      </w:r>
      <w:r w:rsidRPr="000C28A3">
        <w:rPr>
          <w:rFonts w:hint="cs"/>
          <w:sz w:val="32"/>
          <w:szCs w:val="32"/>
          <w:shd w:val="clear" w:color="auto" w:fill="FFFFFF"/>
          <w:cs/>
        </w:rPr>
        <w:t>8(3). บทความวารสาร</w:t>
      </w:r>
      <w:hyperlink r:id="rId9" w:history="1">
        <w:r w:rsidR="00A07982" w:rsidRPr="000C28A3">
          <w:rPr>
            <w:rStyle w:val="a3"/>
            <w:rFonts w:hint="cs"/>
            <w:color w:val="auto"/>
            <w:sz w:val="32"/>
            <w:szCs w:val="32"/>
          </w:rPr>
          <w:t>https://he</w:t>
        </w:r>
        <w:r w:rsidR="00A07982" w:rsidRPr="000C28A3">
          <w:rPr>
            <w:rStyle w:val="a3"/>
            <w:rFonts w:hint="cs"/>
            <w:color w:val="auto"/>
            <w:sz w:val="32"/>
            <w:szCs w:val="32"/>
            <w:cs/>
          </w:rPr>
          <w:t>01.</w:t>
        </w:r>
        <w:r w:rsidR="00A07982" w:rsidRPr="000C28A3">
          <w:rPr>
            <w:rStyle w:val="a3"/>
            <w:rFonts w:hint="cs"/>
            <w:color w:val="auto"/>
            <w:sz w:val="32"/>
            <w:szCs w:val="32"/>
          </w:rPr>
          <w:t>tci-thaijo.org/</w:t>
        </w:r>
        <w:proofErr w:type="spellStart"/>
        <w:r w:rsidR="00A07982" w:rsidRPr="000C28A3">
          <w:rPr>
            <w:rStyle w:val="a3"/>
            <w:rFonts w:hint="cs"/>
            <w:color w:val="auto"/>
            <w:sz w:val="32"/>
            <w:szCs w:val="32"/>
          </w:rPr>
          <w:t>index.php</w:t>
        </w:r>
        <w:proofErr w:type="spellEnd"/>
        <w:r w:rsidR="00A07982" w:rsidRPr="000C28A3">
          <w:rPr>
            <w:rStyle w:val="a3"/>
            <w:rFonts w:hint="cs"/>
            <w:color w:val="auto"/>
            <w:sz w:val="32"/>
            <w:szCs w:val="32"/>
          </w:rPr>
          <w:t>/</w:t>
        </w:r>
        <w:proofErr w:type="spellStart"/>
        <w:r w:rsidR="00A07982" w:rsidRPr="000C28A3">
          <w:rPr>
            <w:rStyle w:val="a3"/>
            <w:rFonts w:hint="cs"/>
            <w:color w:val="auto"/>
            <w:sz w:val="32"/>
            <w:szCs w:val="32"/>
          </w:rPr>
          <w:t>scnet</w:t>
        </w:r>
        <w:proofErr w:type="spellEnd"/>
        <w:r w:rsidR="00A07982" w:rsidRPr="000C28A3">
          <w:rPr>
            <w:rStyle w:val="a3"/>
            <w:rFonts w:hint="cs"/>
            <w:color w:val="auto"/>
            <w:sz w:val="32"/>
            <w:szCs w:val="32"/>
          </w:rPr>
          <w:t>/article/view/</w:t>
        </w:r>
        <w:r w:rsidR="00A07982" w:rsidRPr="000C28A3">
          <w:rPr>
            <w:rStyle w:val="a3"/>
            <w:rFonts w:hint="cs"/>
            <w:color w:val="auto"/>
            <w:sz w:val="32"/>
            <w:szCs w:val="32"/>
            <w:cs/>
          </w:rPr>
          <w:t>250999/170314</w:t>
        </w:r>
      </w:hyperlink>
    </w:p>
    <w:p w14:paraId="49841F6E" w14:textId="77777777" w:rsidR="00A07982" w:rsidRPr="000C28A3" w:rsidRDefault="00A07982" w:rsidP="003707F4">
      <w:pPr>
        <w:pStyle w:val="Default"/>
        <w:ind w:left="1080"/>
        <w:rPr>
          <w:rFonts w:hint="cs"/>
          <w:sz w:val="32"/>
          <w:szCs w:val="32"/>
        </w:rPr>
      </w:pPr>
    </w:p>
    <w:p w14:paraId="6CB688C3" w14:textId="1C772111" w:rsidR="00F4256F" w:rsidRPr="000C28A3" w:rsidRDefault="00F4256F" w:rsidP="003707F4">
      <w:pPr>
        <w:spacing w:line="240" w:lineRule="auto"/>
        <w:rPr>
          <w:rFonts w:ascii="TH SarabunPSK" w:hAnsi="TH SarabunPSK" w:cs="TH SarabunPSK" w:hint="cs"/>
        </w:rPr>
      </w:pPr>
    </w:p>
    <w:p w14:paraId="213C3F94" w14:textId="1F5FD64D" w:rsidR="00415801" w:rsidRPr="000C28A3" w:rsidRDefault="00415801" w:rsidP="003707F4">
      <w:pPr>
        <w:spacing w:line="240" w:lineRule="auto"/>
        <w:rPr>
          <w:rFonts w:ascii="TH SarabunPSK" w:hAnsi="TH SarabunPSK" w:cs="TH SarabunPSK" w:hint="cs"/>
        </w:rPr>
      </w:pPr>
    </w:p>
    <w:p w14:paraId="3AAD1107" w14:textId="1C731735" w:rsidR="00415801" w:rsidRPr="000C28A3" w:rsidRDefault="00415801" w:rsidP="003707F4">
      <w:pPr>
        <w:spacing w:line="240" w:lineRule="auto"/>
        <w:rPr>
          <w:rFonts w:ascii="TH SarabunPSK" w:hAnsi="TH SarabunPSK" w:cs="TH SarabunPSK" w:hint="cs"/>
        </w:rPr>
      </w:pPr>
    </w:p>
    <w:p w14:paraId="064E01AE" w14:textId="79A3373D" w:rsidR="00415801" w:rsidRPr="000C28A3" w:rsidRDefault="00415801">
      <w:pPr>
        <w:rPr>
          <w:rFonts w:ascii="TH SarabunPSK" w:hAnsi="TH SarabunPSK" w:cs="TH SarabunPSK" w:hint="cs"/>
        </w:rPr>
      </w:pPr>
    </w:p>
    <w:p w14:paraId="058B26DC" w14:textId="6CCF2447" w:rsidR="00415801" w:rsidRPr="000C28A3" w:rsidRDefault="00415801">
      <w:pPr>
        <w:rPr>
          <w:rFonts w:ascii="TH SarabunPSK" w:hAnsi="TH SarabunPSK" w:cs="TH SarabunPSK" w:hint="cs"/>
        </w:rPr>
      </w:pPr>
    </w:p>
    <w:p w14:paraId="61AFB0BA" w14:textId="2C1BB001" w:rsidR="00A24A9E" w:rsidRPr="000C28A3" w:rsidRDefault="00A24A9E">
      <w:pPr>
        <w:rPr>
          <w:rFonts w:ascii="TH SarabunPSK" w:hAnsi="TH SarabunPSK" w:cs="TH SarabunPSK" w:hint="cs"/>
        </w:rPr>
      </w:pPr>
    </w:p>
    <w:p w14:paraId="3D3BE770" w14:textId="77777777" w:rsidR="00A24A9E" w:rsidRPr="000C28A3" w:rsidRDefault="00A24A9E">
      <w:pPr>
        <w:rPr>
          <w:rFonts w:ascii="TH SarabunPSK" w:hAnsi="TH SarabunPSK" w:cs="TH SarabunPSK" w:hint="cs"/>
        </w:rPr>
      </w:pPr>
    </w:p>
    <w:p w14:paraId="311F12D5" w14:textId="526F0F1A" w:rsidR="00415801" w:rsidRPr="000C28A3" w:rsidRDefault="00415801">
      <w:pPr>
        <w:rPr>
          <w:rFonts w:ascii="TH SarabunPSK" w:hAnsi="TH SarabunPSK" w:cs="TH SarabunPSK" w:hint="cs"/>
        </w:rPr>
      </w:pPr>
    </w:p>
    <w:p w14:paraId="09A3391B" w14:textId="55D2806C" w:rsidR="00A24A9E" w:rsidRPr="000C28A3" w:rsidRDefault="00A24A9E">
      <w:pPr>
        <w:rPr>
          <w:rFonts w:ascii="TH SarabunPSK" w:hAnsi="TH SarabunPSK" w:cs="TH SarabunPSK" w:hint="cs"/>
        </w:rPr>
      </w:pPr>
    </w:p>
    <w:p w14:paraId="0795913F" w14:textId="77777777" w:rsidR="00A24A9E" w:rsidRPr="000C28A3" w:rsidRDefault="00A24A9E">
      <w:pPr>
        <w:rPr>
          <w:rFonts w:ascii="TH SarabunPSK" w:hAnsi="TH SarabunPSK" w:cs="TH SarabunPSK" w:hint="cs"/>
        </w:rPr>
      </w:pPr>
    </w:p>
    <w:sectPr w:rsidR="00A24A9E" w:rsidRPr="000C2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A022A"/>
    <w:multiLevelType w:val="hybridMultilevel"/>
    <w:tmpl w:val="424845C6"/>
    <w:lvl w:ilvl="0" w:tplc="F3D00508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D"/>
    <w:rsid w:val="000A7009"/>
    <w:rsid w:val="000C28A3"/>
    <w:rsid w:val="0020107F"/>
    <w:rsid w:val="003707F4"/>
    <w:rsid w:val="00404699"/>
    <w:rsid w:val="00415801"/>
    <w:rsid w:val="005D2412"/>
    <w:rsid w:val="006E3EB7"/>
    <w:rsid w:val="00776201"/>
    <w:rsid w:val="00860BA5"/>
    <w:rsid w:val="0098062E"/>
    <w:rsid w:val="009815D0"/>
    <w:rsid w:val="009919FD"/>
    <w:rsid w:val="00A07982"/>
    <w:rsid w:val="00A24A9E"/>
    <w:rsid w:val="00A71434"/>
    <w:rsid w:val="00AE26F7"/>
    <w:rsid w:val="00EC0E71"/>
    <w:rsid w:val="00F4256F"/>
    <w:rsid w:val="00F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FC0F"/>
  <w15:chartTrackingRefBased/>
  <w15:docId w15:val="{5CC3AFC1-89D9-4FD7-BCCA-04AA5DB6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80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5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256F"/>
    <w:pPr>
      <w:spacing w:line="256" w:lineRule="auto"/>
      <w:ind w:left="720"/>
      <w:contextualSpacing/>
    </w:pPr>
  </w:style>
  <w:style w:type="paragraph" w:customStyle="1" w:styleId="Default">
    <w:name w:val="Default"/>
    <w:rsid w:val="009815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86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03.tci-thaijo.org/index.php/AJHSD/article/view/5459/4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u.ac.th/journal/JournalPDF/Vol.1No.2_25_3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01.tci-thaijo.org/index.php/JRTAN/article/view/30350/261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vis3.ddc.moph.go.th/t/DDC_CENTER_DOE/views/DDS2/sheet33?%3Aembed=y&amp;%3AisGuestRedirectFromVizportal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01.tci-thaijo.org/index.php/scnet/article/view/250999/170314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</dc:creator>
  <cp:keywords/>
  <dc:description/>
  <cp:lastModifiedBy>HP</cp:lastModifiedBy>
  <cp:revision>14</cp:revision>
  <cp:lastPrinted>2026-05-11T15:56:00Z</cp:lastPrinted>
  <dcterms:created xsi:type="dcterms:W3CDTF">2026-05-11T11:27:00Z</dcterms:created>
  <dcterms:modified xsi:type="dcterms:W3CDTF">2026-05-11T16:01:00Z</dcterms:modified>
</cp:coreProperties>
</file>