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03AD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เรื่อง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วงล้อ </w:t>
      </w:r>
      <w:r>
        <w:rPr>
          <w:rFonts w:ascii="TH SarabunPSK" w:hAnsi="TH SarabunPSK" w:cs="TH SarabunPSK"/>
          <w:sz w:val="32"/>
          <w:szCs w:val="32"/>
        </w:rPr>
        <w:t xml:space="preserve">Enoxa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ห่วงใย อุ่นใจพร้อมกลับบ้าน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EnoxaCare Wheel)</w:t>
      </w:r>
    </w:p>
    <w:p w14:paraId="305D840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ผู้พัฒนาผลงาน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นางสาวเพ็ญนภา นาโนน พยาบาลวิชาชีพชำนาญการ หอผู้ป่วยในพิเศษและจักษุ โรงพยาบาลอุทุมพรพิสัย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E9FA0A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ภาวะลิ่มเลือดอุดตันในหลอดเลือดดำ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Venous Thromboembolism: VTE)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เป็นปัญหาทางสุขภาพที่สำคัญและพบได้บ่อยในผู้ป่วยที่ต้องนอนพักรักษาตัวในโรงพยาบาลเป็นระยะเวลานาน หรือผู้ป่วยที่ได้รับการผ่าตัดกระดูกและข้อ </w:t>
      </w:r>
      <w:bookmarkStart w:id="0" w:name="_GoBack"/>
      <w:bookmarkEnd w:id="0"/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ซึ่งมีความเสี่ยงสูงต่อการเกิดภาวะลิ่มเลือดอุดตันในหลอดเลือดดำส่วนลึกและภาวะลิ่มเลือดหลุดไปอุดหลอดเลือดปอด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แนวทางการรักษาและป้องกันที่สำคัญคือการใช้ยา </w:t>
      </w:r>
      <w:r>
        <w:rPr>
          <w:rFonts w:ascii="TH SarabunPSK" w:hAnsi="TH SarabunPSK" w:cs="TH SarabunPSK"/>
          <w:sz w:val="32"/>
          <w:szCs w:val="32"/>
        </w:rPr>
        <w:t xml:space="preserve">Enoxaparin Sodium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ซึ่งเป็นยาในกลุ่ม </w:t>
      </w:r>
      <w:r>
        <w:rPr>
          <w:rFonts w:ascii="TH SarabunPSK" w:hAnsi="TH SarabunPSK" w:cs="TH SarabunPSK"/>
          <w:sz w:val="32"/>
          <w:szCs w:val="32"/>
        </w:rPr>
        <w:t xml:space="preserve">Low Molecular Weight Heparin (LMWH)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ที่มีประสิทธิภาพสูงและผู้ป่วยสามารถนำกลับไปฉีดเองที่บ้านได้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อย่างไรก็ตาม จากบริบทการดูแลผู้ป่วยของหอผู้ป่วยในตึกพิเศษและจักษุ โรงพยาบาลอุทุมพรพิสัย พบว่าการให้ผู้ป่วยกลับไปใช้ยา </w:t>
      </w:r>
      <w:r>
        <w:rPr>
          <w:rFonts w:ascii="TH SarabunPSK" w:hAnsi="TH SarabunPSK" w:cs="TH SarabunPSK"/>
          <w:sz w:val="32"/>
          <w:szCs w:val="32"/>
        </w:rPr>
        <w:t xml:space="preserve">Enoxaparin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อย่างต่อเนื่องที่บ้านยังมีข้อจำกัดและความเสี่ยงหลายประการ เช่น ผู้ป่วยลืมฉีดยา ฉีดผิดเวลา หรือฉีดผิดเทคนิค ซึ่งอาจนำไปสู่การเกิดภาวะแทรกซ้อนที่รุนแรง เช่น ลิ่มเลือดอุดตัน หรือภาวะเลือดออกผิดปกติ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จากปัญหาดังกล่าว จึงได้เกิดแนวคิดในการพัฒนานวัตกรรม </w:t>
      </w:r>
      <w:r>
        <w:rPr>
          <w:rFonts w:ascii="TH SarabunPSK" w:hAnsi="TH SarabunPSK" w:cs="TH SarabunPSK"/>
          <w:sz w:val="32"/>
          <w:szCs w:val="32"/>
          <w:cs/>
        </w:rPr>
        <w:t>"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วงล้อ </w:t>
      </w:r>
      <w:r>
        <w:rPr>
          <w:rFonts w:ascii="TH SarabunPSK" w:hAnsi="TH SarabunPSK" w:cs="TH SarabunPSK"/>
          <w:sz w:val="32"/>
          <w:szCs w:val="32"/>
        </w:rPr>
        <w:t xml:space="preserve">Enoxa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ห่วงใย อุ่นใจพร้อมกลับบ้าน</w:t>
      </w:r>
      <w:r>
        <w:rPr>
          <w:rFonts w:ascii="TH SarabunPSK" w:hAnsi="TH SarabunPSK" w:cs="TH SarabunPSK"/>
          <w:sz w:val="32"/>
          <w:szCs w:val="32"/>
          <w:cs/>
        </w:rPr>
        <w:t>" (</w:t>
      </w:r>
      <w:r>
        <w:rPr>
          <w:rFonts w:ascii="TH SarabunPSK" w:hAnsi="TH SarabunPSK" w:cs="TH SarabunPSK"/>
          <w:sz w:val="32"/>
          <w:szCs w:val="32"/>
        </w:rPr>
        <w:t xml:space="preserve">EnoxaCare Wheel)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ขึ้น เพื่อเป็นเครื่องมือส่งเสริมความปลอดภัย เพิ่มความรู้และความมั่นใจ ตลอดจนช่วยลดภาระงานของบุคลากรทางการแพทย์ในการติดตามการดูแลรักษาระยะยาว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1CE29D1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การดำเนินงานเริ่มต้นจากการออกแบบนวัตกรรมวงล้อ </w:t>
      </w:r>
      <w:r>
        <w:rPr>
          <w:rFonts w:ascii="TH SarabunPSK" w:hAnsi="TH SarabunPSK" w:cs="TH SarabunPSK"/>
          <w:sz w:val="32"/>
          <w:szCs w:val="32"/>
        </w:rPr>
        <w:t xml:space="preserve">EnoxaCare Wheel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โดยบูรณาการเข้ากับกระบวนการดูแล </w:t>
      </w:r>
      <w:r>
        <w:rPr>
          <w:rFonts w:ascii="TH SarabunPSK" w:hAnsi="TH SarabunPSK" w:cs="TH SarabunPSK"/>
          <w:sz w:val="32"/>
          <w:szCs w:val="32"/>
        </w:rPr>
        <w:t xml:space="preserve">5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ขั้นตอน ได้แก่ การประเมินความเหมาะสมของผู้ป่วย การวางแผนร่วมกับทีมสหวิชาชีพ การให้คำแนะนำก่อนกลับบ้าน การส่งต่อข้อมูลให้ทีมดูแลในชุมชน และการติดตามผลหลังจำหน่าย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นวัตกรรมนี้ช่วยระบุตำแหน่งการฉีดยาบริเวณหน้าท้องที่สลับปรับเปลี่ยนไปในแต่ละมื้อ เพื่อป้องกันการฉีดซ้ำรอยเดิม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โดยได้มีการอบรมพยาบาลในหอผู้ป่วยเพื่อให้เข้าใจการใช้งาน ก่อนนำไปทดลองใช้จริงในกลุ่มตัวอย่างผู้ป่วย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นอกจากนี้ ยังมีการใช้เครื่องมือประเมินผลที่ครอบคลุม ทั้งแบบประเมินความรู้แบบทดสอบ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ข้อ แบบประเมินความพึงพอใจ </w:t>
      </w:r>
      <w:r>
        <w:rPr>
          <w:rFonts w:ascii="TH SarabunPSK" w:hAnsi="TH SarabunPSK" w:cs="TH SarabunPSK"/>
          <w:sz w:val="32"/>
          <w:szCs w:val="32"/>
        </w:rPr>
        <w:t xml:space="preserve">5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ระดับ และแบบบันทึกการฉีดยาที่ระบุตำแหน่งและเวลาอย่างชัดเจน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3CB0D88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ผลการดำเนินงานในระยะนำร่อง พบว่ามีผู้ป่วยเข้าร่วมโครงการจำนวน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ราย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ผลลัพธ์ทางคลินิกบรรลุตามเป้าหมายที่วางไว้ โดยอัตราการเกิดภาวะแทรกซ้อนหลังฉีดยาลดลงเป็นศูนย์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0%)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ในด้านความพึงพอใจ พบว่าผู้ป่วยและญาติให้คะแนนความพึงพอใจสูงถึง </w:t>
      </w:r>
      <w:r>
        <w:rPr>
          <w:rFonts w:ascii="TH SarabunPSK" w:hAnsi="TH SarabunPSK" w:cs="TH SarabunPSK"/>
          <w:sz w:val="32"/>
          <w:szCs w:val="32"/>
        </w:rPr>
        <w:t xml:space="preserve">9.5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จาก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คะแนน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ในขณะที่บุคลากรทางการแพทย์รายงานผลสะท้อนกลับเชิงบวกว่า นวัตกรรมดังกล่าวเป็นเครื่องมือที่ใช้งานง่าย สื่อสารกับผู้ป่วยได้ชัดเจน และช่วยในการวางแผนการดูแลต่อเนื่องได้อย่างมีประสิทธิภาพ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บทสรุปจากการพัฒนานวัตกรรมชี้ให้เห็นว่า วงล้อ </w:t>
      </w:r>
      <w:r>
        <w:rPr>
          <w:rFonts w:ascii="TH SarabunPSK" w:hAnsi="TH SarabunPSK" w:cs="TH SarabunPSK"/>
          <w:sz w:val="32"/>
          <w:szCs w:val="32"/>
        </w:rPr>
        <w:t xml:space="preserve">Enoxa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เป็นเครื่องมือที่ช่วยเชื่อมโยงการดูแลระหว่างโรงพยาบาลและชุมชน ลดความเสี่ยงในการเกิดความคลาดเคลื่อนทางยา และส่งเสริมให้ผู้ป่วยและญาติสามารถดูแลตนเองที่บ้านได้อย่างถูกต้อง ปลอดภัย และยั่งยืน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2D5B7223">
      <w:pPr>
        <w:rPr>
          <w:rFonts w:ascii="TH SarabunPSK" w:hAnsi="TH SarabunPSK" w:cs="TH SarabunPSK"/>
          <w:sz w:val="32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cumentProtection w:enforcement="0"/>
  <w:defaultTabStop w:val="720"/>
  <w:characterSpacingControl w:val="doNotCompress"/>
  <w:footnotePr>
    <w:footnote w:id="0"/>
    <w:footnote w:id="1"/>
  </w:foot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4E8"/>
    <w:rsid w:val="00364EB6"/>
    <w:rsid w:val="00626FC9"/>
    <w:rsid w:val="006A74E8"/>
    <w:rsid w:val="00E302A5"/>
    <w:rsid w:val="1181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/>
    </w:pPr>
    <w:rPr>
      <w:rFonts w:asciiTheme="minorHAnsi" w:hAnsiTheme="minorHAnsi" w:eastAsiaTheme="minorHAnsi" w:cstheme="minorBidi"/>
      <w:kern w:val="2"/>
      <w:sz w:val="24"/>
      <w:szCs w:val="30"/>
      <w:lang w:val="en-US" w:eastAsia="en-US" w:bidi="th-TH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20" w:after="4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5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20" w:after="4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20" w:after="40"/>
      <w:outlineLvl w:val="2"/>
    </w:pPr>
    <w:rPr>
      <w:rFonts w:eastAsiaTheme="majorEastAsia" w:cstheme="majorBidi"/>
      <w:color w:val="2F5597" w:themeColor="accent1" w:themeShade="BF"/>
      <w:sz w:val="28"/>
      <w:szCs w:val="35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3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4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71"/>
    </w:rPr>
  </w:style>
  <w:style w:type="character" w:customStyle="1" w:styleId="15">
    <w:name w:val="หัวเรื่อง 1 อักขระ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50"/>
    </w:rPr>
  </w:style>
  <w:style w:type="character" w:customStyle="1" w:styleId="16">
    <w:name w:val="หัวเรื่อง 2 อักขระ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40"/>
    </w:rPr>
  </w:style>
  <w:style w:type="character" w:customStyle="1" w:styleId="17">
    <w:name w:val="หัวเรื่อง 3 อักขระ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35"/>
    </w:rPr>
  </w:style>
  <w:style w:type="character" w:customStyle="1" w:styleId="18">
    <w:name w:val="หัวเรื่อง 4 อักขระ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หัวเรื่อง 5 อักขระ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หัวเรื่อง 6 อักขระ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หัวเรื่อง 7 อักขระ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หัวเรื่อง 8 อักขระ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หัวเรื่อง 9 อักขระ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ชื่อเรื่อง อักขระ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71"/>
    </w:rPr>
  </w:style>
  <w:style w:type="character" w:customStyle="1" w:styleId="25">
    <w:name w:val="ชื่อเรื่องรอง อักขระ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3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คำอ้างอิง อักขระ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ทำให้คำอ้างอิงเป็นสีเข้มขึ้น อักขระ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110</Words>
  <Characters>1954</Characters>
  <Lines>17</Lines>
  <Paragraphs>5</Paragraphs>
  <TotalTime>2</TotalTime>
  <ScaleCrop>false</ScaleCrop>
  <LinksUpToDate>false</LinksUpToDate>
  <CharactersWithSpaces>2059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2026-05-12T07:26:00Z</dcterms:created>
  <dc:creator>duangjai meechai</dc:creator>
  <cp:lastModifiedBy>UTP</cp:lastModifiedBy>
  <dcterms:modified xsi:type="dcterms:W3CDTF">2026-05-12T08:49:12Z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1054-12.1.0.26372</vt:lpwstr>
  </property>
  <property fmtid="{D5CDD505-2E9C-101B-9397-08002B2CF9AE}" pid="3" name="ICV">
    <vt:lpwstr>8613EC119F4E422DBE2F772629AFAB44_13</vt:lpwstr>
  </property>
</Properties>
</file>