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8C7D" w14:textId="77777777" w:rsidR="00BE3C2D" w:rsidRDefault="00BE3C2D" w:rsidP="00BE3C2D">
      <w:pPr>
        <w:rPr>
          <w:rFonts w:ascii="TH SarabunPSK" w:hAnsi="TH SarabunPSK" w:cs="TH SarabunPSK"/>
          <w:b/>
          <w:bCs/>
          <w:sz w:val="32"/>
          <w:szCs w:val="32"/>
        </w:rPr>
      </w:pPr>
      <w:r w:rsidRPr="003E795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การพัฒนารูปแบบการดูแลผู้ป่วยคาสายสวนปัสสาวะแบบไร้รอยต่อ (</w:t>
      </w:r>
      <w:r w:rsidRPr="003E795F">
        <w:rPr>
          <w:rFonts w:ascii="TH SarabunPSK" w:hAnsi="TH SarabunPSK" w:cs="TH SarabunPSK"/>
          <w:b/>
          <w:bCs/>
          <w:sz w:val="32"/>
          <w:szCs w:val="32"/>
        </w:rPr>
        <w:t xml:space="preserve">Seamless Care) </w:t>
      </w:r>
      <w:r w:rsidRPr="003E795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ร่วมกับการใช้ </w:t>
      </w:r>
      <w:r w:rsidRPr="003E795F">
        <w:rPr>
          <w:rFonts w:ascii="TH SarabunPSK" w:hAnsi="TH SarabunPSK" w:cs="TH SarabunPSK"/>
          <w:b/>
          <w:bCs/>
          <w:sz w:val="32"/>
          <w:szCs w:val="32"/>
        </w:rPr>
        <w:t xml:space="preserve">CAUTI Bundle Plus </w:t>
      </w:r>
      <w:r w:rsidRPr="003E795F">
        <w:rPr>
          <w:rFonts w:ascii="TH SarabunPSK" w:hAnsi="TH SarabunPSK" w:cs="TH SarabunPSK"/>
          <w:b/>
          <w:bCs/>
          <w:sz w:val="32"/>
          <w:szCs w:val="32"/>
          <w:cs/>
        </w:rPr>
        <w:t>เพื่อป้องกันการติดเชื้อ</w:t>
      </w:r>
      <w:r w:rsidRPr="003E795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795F">
        <w:rPr>
          <w:rFonts w:ascii="TH SarabunPSK" w:hAnsi="TH SarabunPSK" w:cs="TH SarabunPSK"/>
          <w:b/>
          <w:bCs/>
          <w:i/>
          <w:iCs/>
          <w:sz w:val="32"/>
          <w:szCs w:val="32"/>
        </w:rPr>
        <w:t>E. coli</w:t>
      </w:r>
      <w:r w:rsidRPr="003E795F">
        <w:rPr>
          <w:rFonts w:ascii="TH SarabunPSK" w:hAnsi="TH SarabunPSK" w:cs="TH SarabunPSK"/>
          <w:b/>
          <w:bCs/>
          <w:sz w:val="32"/>
          <w:szCs w:val="32"/>
        </w:rPr>
        <w:t xml:space="preserve"> ESBL </w:t>
      </w:r>
      <w:r w:rsidRPr="003E795F">
        <w:rPr>
          <w:rFonts w:ascii="TH SarabunPSK" w:hAnsi="TH SarabunPSK" w:cs="TH SarabunPSK"/>
          <w:b/>
          <w:bCs/>
          <w:sz w:val="32"/>
          <w:szCs w:val="32"/>
          <w:cs/>
        </w:rPr>
        <w:t>จากหอผู้ป่วยสู่ชุมชน</w:t>
      </w:r>
    </w:p>
    <w:p w14:paraId="19574CF2" w14:textId="0C10FD2C" w:rsidR="00BF671B" w:rsidRPr="00BF671B" w:rsidRDefault="00BF671B" w:rsidP="00BF671B">
      <w:pPr>
        <w:ind w:firstLine="720"/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>การติดเชื้อในระบบทางเดินปัสสาวะที่สัมพันธ์กับการคาสายสวนปัสสาวะ (</w:t>
      </w:r>
      <w:r w:rsidRPr="00BF671B">
        <w:rPr>
          <w:rFonts w:ascii="TH SarabunPSK" w:hAnsi="TH SarabunPSK" w:cs="TH SarabunPSK"/>
          <w:sz w:val="32"/>
          <w:szCs w:val="32"/>
        </w:rPr>
        <w:t xml:space="preserve">CAUTI)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เป็นตัวชี้วัดสำคัญของคุณภาพการพยาบาล โดยเฉพาะในหอผู้ป่วยอายุกรรม โรงพยาบาลอุทุมพรพิสัย ที่ให้บริการดูแลผู้ป่วยที่มีความจำเป็นต้องคาสายสวนและกลับไปดูแลต่อเนื่องที่บ้าน จากสถิติระหว่างเดือนตุลาคม </w:t>
      </w:r>
      <w:r w:rsidRPr="00BF671B">
        <w:rPr>
          <w:rFonts w:ascii="TH SarabunPSK" w:hAnsi="TH SarabunPSK" w:cs="TH SarabunPSK"/>
          <w:sz w:val="32"/>
          <w:szCs w:val="32"/>
        </w:rPr>
        <w:t xml:space="preserve">2568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ถึงเดือนกุมภาพันธ์ </w:t>
      </w:r>
      <w:r w:rsidRPr="00BF671B">
        <w:rPr>
          <w:rFonts w:ascii="TH SarabunPSK" w:hAnsi="TH SarabunPSK" w:cs="TH SarabunPSK"/>
          <w:sz w:val="32"/>
          <w:szCs w:val="32"/>
        </w:rPr>
        <w:t xml:space="preserve">2569 </w:t>
      </w:r>
      <w:r w:rsidRPr="00BF671B">
        <w:rPr>
          <w:rFonts w:ascii="TH SarabunPSK" w:hAnsi="TH SarabunPSK" w:cs="TH SarabunPSK"/>
          <w:sz w:val="32"/>
          <w:szCs w:val="32"/>
          <w:cs/>
        </w:rPr>
        <w:t>พบอัตราการติดเชื้อดื้อยา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i/>
          <w:iCs/>
          <w:sz w:val="32"/>
          <w:szCs w:val="32"/>
        </w:rPr>
        <w:t>E. coli</w:t>
      </w:r>
      <w:r w:rsidRPr="00BF671B">
        <w:rPr>
          <w:rFonts w:ascii="TH SarabunPSK" w:hAnsi="TH SarabunPSK" w:cs="TH SarabunPSK"/>
          <w:sz w:val="32"/>
          <w:szCs w:val="32"/>
        </w:rPr>
        <w:t xml:space="preserve"> ESBL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เฉลี่ยสูงถึง </w:t>
      </w:r>
      <w:r w:rsidR="006E06B3">
        <w:rPr>
          <w:rFonts w:ascii="TH SarabunPSK" w:hAnsi="TH SarabunPSK" w:cs="TH SarabunPSK"/>
          <w:sz w:val="32"/>
          <w:szCs w:val="32"/>
        </w:rPr>
        <w:t>8.58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ต่อ </w:t>
      </w:r>
      <w:r w:rsidRPr="00BF671B">
        <w:rPr>
          <w:rFonts w:ascii="TH SarabunPSK" w:hAnsi="TH SarabunPSK" w:cs="TH SarabunPSK"/>
          <w:sz w:val="32"/>
          <w:szCs w:val="32"/>
        </w:rPr>
        <w:t xml:space="preserve">1,000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วันคาสายสวน (รวม </w:t>
      </w:r>
      <w:r w:rsidR="006E06B3">
        <w:rPr>
          <w:rFonts w:ascii="TH SarabunPSK" w:hAnsi="TH SarabunPSK" w:cs="TH SarabunPSK"/>
          <w:sz w:val="32"/>
          <w:szCs w:val="32"/>
        </w:rPr>
        <w:t>12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ราย) ส่งผลให้ต้นทุนค่ายาปฏิชีวนะเพิ่มสูงขึ้น </w:t>
      </w:r>
      <w:r w:rsidRPr="00BF671B">
        <w:rPr>
          <w:rFonts w:ascii="TH SarabunPSK" w:hAnsi="TH SarabunPSK" w:cs="TH SarabunPSK"/>
          <w:sz w:val="32"/>
          <w:szCs w:val="32"/>
        </w:rPr>
        <w:t xml:space="preserve">1.5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เท่า จากการวิเคราะห์สถานการณ์ของทีมผู้วิจัยพบปัจจัยท้าทาย </w:t>
      </w:r>
      <w:r w:rsidRPr="00BF671B">
        <w:rPr>
          <w:rFonts w:ascii="TH SarabunPSK" w:hAnsi="TH SarabunPSK" w:cs="TH SarabunPSK"/>
          <w:sz w:val="32"/>
          <w:szCs w:val="32"/>
        </w:rPr>
        <w:t xml:space="preserve">2 </w:t>
      </w:r>
      <w:r w:rsidRPr="00BF671B">
        <w:rPr>
          <w:rFonts w:ascii="TH SarabunPSK" w:hAnsi="TH SarabunPSK" w:cs="TH SarabunPSK"/>
          <w:sz w:val="32"/>
          <w:szCs w:val="32"/>
          <w:cs/>
        </w:rPr>
        <w:t>ประการ ได้แก่ หอผู้ป่วยมีพยาบาลระดับเริ่มต้น (</w:t>
      </w:r>
      <w:r w:rsidRPr="00BF671B">
        <w:rPr>
          <w:rFonts w:ascii="TH SarabunPSK" w:hAnsi="TH SarabunPSK" w:cs="TH SarabunPSK"/>
          <w:sz w:val="32"/>
          <w:szCs w:val="32"/>
        </w:rPr>
        <w:t xml:space="preserve">Beginning)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F671B">
        <w:rPr>
          <w:rFonts w:ascii="TH SarabunPSK" w:hAnsi="TH SarabunPSK" w:cs="TH SarabunPSK"/>
          <w:sz w:val="32"/>
          <w:szCs w:val="32"/>
        </w:rPr>
        <w:t xml:space="preserve">4 </w:t>
      </w:r>
      <w:r w:rsidRPr="00BF671B">
        <w:rPr>
          <w:rFonts w:ascii="TH SarabunPSK" w:hAnsi="TH SarabunPSK" w:cs="TH SarabunPSK"/>
          <w:sz w:val="32"/>
          <w:szCs w:val="32"/>
          <w:cs/>
        </w:rPr>
        <w:t>คน ซึ่งต้องการการส่งเสริมทักษะทางคลินิก และพบรอยต่อในการสื่อสารข้อมูลระหว่างหอผู้ป่วย โรงพยาบาลส่งเสริมสุขภาพตำบล (รพ.สต.) และอาสาสมัครสาธารณสุขประจำหมู่บ้าน (</w:t>
      </w:r>
      <w:proofErr w:type="spellStart"/>
      <w:r w:rsidRPr="00BF671B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BF671B">
        <w:rPr>
          <w:rFonts w:ascii="TH SarabunPSK" w:hAnsi="TH SarabunPSK" w:cs="TH SarabunPSK"/>
          <w:sz w:val="32"/>
          <w:szCs w:val="32"/>
          <w:cs/>
        </w:rPr>
        <w:t>ม.) ผู้วิจัยจึงได้นำแนวคิดวงจรการบริหารงานคุณภาพ (</w:t>
      </w:r>
      <w:r w:rsidRPr="00BF671B">
        <w:rPr>
          <w:rFonts w:ascii="TH SarabunPSK" w:hAnsi="TH SarabunPSK" w:cs="TH SarabunPSK"/>
          <w:sz w:val="32"/>
          <w:szCs w:val="32"/>
        </w:rPr>
        <w:t xml:space="preserve">PDCA) </w:t>
      </w:r>
      <w:r w:rsidRPr="00BF671B">
        <w:rPr>
          <w:rFonts w:ascii="TH SarabunPSK" w:hAnsi="TH SarabunPSK" w:cs="TH SarabunPSK"/>
          <w:sz w:val="32"/>
          <w:szCs w:val="32"/>
          <w:cs/>
        </w:rPr>
        <w:t>มาประยุกต์ใช้เพื่อพัฒนารูปแบบการดูแลและป้องกันการติดเชื้อที่ครอบคลุมและเหมาะสมกับบริบทของหน่วยงาน</w:t>
      </w:r>
    </w:p>
    <w:p w14:paraId="452FAF90" w14:textId="77777777" w:rsidR="00BF671B" w:rsidRPr="00BF671B" w:rsidRDefault="00BF671B" w:rsidP="00BF671B">
      <w:p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>วัตถุประสงค์:</w:t>
      </w:r>
    </w:p>
    <w:p w14:paraId="516F045F" w14:textId="77777777" w:rsidR="00BF671B" w:rsidRPr="00BF671B" w:rsidRDefault="00BF671B" w:rsidP="00BF671B">
      <w:pPr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 xml:space="preserve">เพื่อลดอัตราการติดเชื้อ </w:t>
      </w:r>
      <w:r w:rsidRPr="00BF671B">
        <w:rPr>
          <w:rFonts w:ascii="TH SarabunPSK" w:hAnsi="TH SarabunPSK" w:cs="TH SarabunPSK"/>
          <w:sz w:val="32"/>
          <w:szCs w:val="32"/>
        </w:rPr>
        <w:t>CAUTI (</w:t>
      </w:r>
      <w:r w:rsidRPr="00BF671B">
        <w:rPr>
          <w:rFonts w:ascii="TH SarabunPSK" w:hAnsi="TH SarabunPSK" w:cs="TH SarabunPSK"/>
          <w:sz w:val="32"/>
          <w:szCs w:val="32"/>
          <w:cs/>
        </w:rPr>
        <w:t>โดยเฉพาะเชื้อดื้อยา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i/>
          <w:iCs/>
          <w:sz w:val="32"/>
          <w:szCs w:val="32"/>
        </w:rPr>
        <w:t>E. coli</w:t>
      </w:r>
      <w:r w:rsidRPr="00BF671B">
        <w:rPr>
          <w:rFonts w:ascii="TH SarabunPSK" w:hAnsi="TH SarabunPSK" w:cs="TH SarabunPSK"/>
          <w:sz w:val="32"/>
          <w:szCs w:val="32"/>
        </w:rPr>
        <w:t xml:space="preserve"> ESBL)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ลงร้อยละ </w:t>
      </w:r>
      <w:r w:rsidRPr="00BF671B">
        <w:rPr>
          <w:rFonts w:ascii="TH SarabunPSK" w:hAnsi="TH SarabunPSK" w:cs="TH SarabunPSK"/>
          <w:sz w:val="32"/>
          <w:szCs w:val="32"/>
        </w:rPr>
        <w:t xml:space="preserve">50 </w:t>
      </w:r>
      <w:r w:rsidRPr="00BF671B">
        <w:rPr>
          <w:rFonts w:ascii="TH SarabunPSK" w:hAnsi="TH SarabunPSK" w:cs="TH SarabunPSK"/>
          <w:sz w:val="32"/>
          <w:szCs w:val="32"/>
          <w:cs/>
        </w:rPr>
        <w:t>จากสถิติเดิม หรือมีอุบัติการณ์เป็นศูนย์เมื่อผู้ป่วยกลับไปดูแลต่อเนื่องในชุมชน</w:t>
      </w:r>
    </w:p>
    <w:p w14:paraId="2B07A148" w14:textId="77777777" w:rsidR="00BF671B" w:rsidRPr="00BF671B" w:rsidRDefault="00BF671B" w:rsidP="00BF671B">
      <w:pPr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>เพื่อให้บุคลากรทางการแพทย์ ผู้ดูแลผู้ป่วย (</w:t>
      </w:r>
      <w:r w:rsidRPr="00BF671B">
        <w:rPr>
          <w:rFonts w:ascii="TH SarabunPSK" w:hAnsi="TH SarabunPSK" w:cs="TH SarabunPSK"/>
          <w:sz w:val="32"/>
          <w:szCs w:val="32"/>
        </w:rPr>
        <w:t xml:space="preserve">CG)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BF671B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BF671B">
        <w:rPr>
          <w:rFonts w:ascii="TH SarabunPSK" w:hAnsi="TH SarabunPSK" w:cs="TH SarabunPSK"/>
          <w:sz w:val="32"/>
          <w:szCs w:val="32"/>
          <w:cs/>
        </w:rPr>
        <w:t xml:space="preserve">ม. สามารถปฏิบัติตามแนวทาง </w:t>
      </w:r>
      <w:r w:rsidRPr="00BF671B">
        <w:rPr>
          <w:rFonts w:ascii="TH SarabunPSK" w:hAnsi="TH SarabunPSK" w:cs="TH SarabunPSK"/>
          <w:sz w:val="32"/>
          <w:szCs w:val="32"/>
        </w:rPr>
        <w:t xml:space="preserve">CAUTI Bundle Care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ได้อย่างถูกต้องมากกว่าร้อยละ </w:t>
      </w:r>
      <w:r w:rsidRPr="00BF671B">
        <w:rPr>
          <w:rFonts w:ascii="TH SarabunPSK" w:hAnsi="TH SarabunPSK" w:cs="TH SarabunPSK"/>
          <w:sz w:val="32"/>
          <w:szCs w:val="32"/>
        </w:rPr>
        <w:t>80</w:t>
      </w:r>
    </w:p>
    <w:p w14:paraId="5EC308CB" w14:textId="77777777" w:rsidR="00BF671B" w:rsidRPr="00BF671B" w:rsidRDefault="00BF671B" w:rsidP="00BF671B">
      <w:p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>วิธีดำเนินการศึกษา: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การศึกษาครั้งนี้เป็นการวิจัยเชิงปฏิบัติการเพื่อพัฒนาคุณภาพ โดยใช้วงจร </w:t>
      </w:r>
      <w:r w:rsidRPr="00BF671B">
        <w:rPr>
          <w:rFonts w:ascii="TH SarabunPSK" w:hAnsi="TH SarabunPSK" w:cs="TH SarabunPSK"/>
          <w:sz w:val="32"/>
          <w:szCs w:val="32"/>
        </w:rPr>
        <w:t xml:space="preserve">PDCA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แบ่งการดำเนินงานออกเป็น </w:t>
      </w:r>
      <w:r w:rsidRPr="00BF671B">
        <w:rPr>
          <w:rFonts w:ascii="TH SarabunPSK" w:hAnsi="TH SarabunPSK" w:cs="TH SarabunPSK"/>
          <w:sz w:val="32"/>
          <w:szCs w:val="32"/>
        </w:rPr>
        <w:t xml:space="preserve">3 </w:t>
      </w:r>
      <w:r w:rsidRPr="00BF671B">
        <w:rPr>
          <w:rFonts w:ascii="TH SarabunPSK" w:hAnsi="TH SarabunPSK" w:cs="TH SarabunPSK"/>
          <w:sz w:val="32"/>
          <w:szCs w:val="32"/>
          <w:cs/>
        </w:rPr>
        <w:t>วงรอบ ได้แก่</w:t>
      </w:r>
    </w:p>
    <w:p w14:paraId="7B353214" w14:textId="77777777" w:rsidR="00BF671B" w:rsidRPr="00BF671B" w:rsidRDefault="00BF671B" w:rsidP="00BF671B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 xml:space="preserve">วงรอบที่ </w:t>
      </w:r>
      <w:r w:rsidRPr="00BF671B">
        <w:rPr>
          <w:rFonts w:ascii="TH SarabunPSK" w:hAnsi="TH SarabunPSK" w:cs="TH SarabunPSK"/>
          <w:sz w:val="32"/>
          <w:szCs w:val="32"/>
        </w:rPr>
        <w:t xml:space="preserve">1 (Re-skill Workshop): </w:t>
      </w:r>
      <w:r w:rsidRPr="00BF671B">
        <w:rPr>
          <w:rFonts w:ascii="TH SarabunPSK" w:hAnsi="TH SarabunPSK" w:cs="TH SarabunPSK"/>
          <w:sz w:val="32"/>
          <w:szCs w:val="32"/>
          <w:cs/>
        </w:rPr>
        <w:t>มุ่งเน้นการพัฒนาทักษะบุคลากร โดยใช้ระบบพี่เลี้ยง (</w:t>
      </w:r>
      <w:r w:rsidRPr="00BF671B">
        <w:rPr>
          <w:rFonts w:ascii="TH SarabunPSK" w:hAnsi="TH SarabunPSK" w:cs="TH SarabunPSK"/>
          <w:sz w:val="32"/>
          <w:szCs w:val="32"/>
        </w:rPr>
        <w:t xml:space="preserve">Mentoring System)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ให้พยาบาลระดับ </w:t>
      </w:r>
      <w:r w:rsidRPr="00BF671B">
        <w:rPr>
          <w:rFonts w:ascii="TH SarabunPSK" w:hAnsi="TH SarabunPSK" w:cs="TH SarabunPSK"/>
          <w:sz w:val="32"/>
          <w:szCs w:val="32"/>
        </w:rPr>
        <w:t xml:space="preserve">Advance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F671B">
        <w:rPr>
          <w:rFonts w:ascii="TH SarabunPSK" w:hAnsi="TH SarabunPSK" w:cs="TH SarabunPSK"/>
          <w:sz w:val="32"/>
          <w:szCs w:val="32"/>
        </w:rPr>
        <w:t xml:space="preserve">4 </w:t>
      </w:r>
      <w:r w:rsidRPr="00BF671B">
        <w:rPr>
          <w:rFonts w:ascii="TH SarabunPSK" w:hAnsi="TH SarabunPSK" w:cs="TH SarabunPSK"/>
          <w:sz w:val="32"/>
          <w:szCs w:val="32"/>
          <w:cs/>
        </w:rPr>
        <w:t>คน เป็นผู้ฝึกสอนและประเมินทักษะการใส่สายสวนปัสสาวะและการทำความสะอาดอวัยวะสืบพันธุ์ (</w:t>
      </w:r>
      <w:r w:rsidRPr="00BF671B">
        <w:rPr>
          <w:rFonts w:ascii="TH SarabunPSK" w:hAnsi="TH SarabunPSK" w:cs="TH SarabunPSK"/>
          <w:sz w:val="32"/>
          <w:szCs w:val="32"/>
        </w:rPr>
        <w:t xml:space="preserve">Perineal care)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แก่พยาบาลระดับ </w:t>
      </w:r>
      <w:r w:rsidRPr="00BF671B">
        <w:rPr>
          <w:rFonts w:ascii="TH SarabunPSK" w:hAnsi="TH SarabunPSK" w:cs="TH SarabunPSK"/>
          <w:sz w:val="32"/>
          <w:szCs w:val="32"/>
        </w:rPr>
        <w:t xml:space="preserve">Beginning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BF671B">
        <w:rPr>
          <w:rFonts w:ascii="TH SarabunPSK" w:hAnsi="TH SarabunPSK" w:cs="TH SarabunPSK"/>
          <w:sz w:val="32"/>
          <w:szCs w:val="32"/>
        </w:rPr>
        <w:t xml:space="preserve">4 </w:t>
      </w:r>
      <w:r w:rsidRPr="00BF671B">
        <w:rPr>
          <w:rFonts w:ascii="TH SarabunPSK" w:hAnsi="TH SarabunPSK" w:cs="TH SarabunPSK"/>
          <w:sz w:val="32"/>
          <w:szCs w:val="32"/>
          <w:cs/>
        </w:rPr>
        <w:t>คน พร้อมทั้งจัดทำสื่อวิดีโอสาธิตสำหรับสอนผู้ดูแลผู้ป่วย (</w:t>
      </w:r>
      <w:r w:rsidRPr="00BF671B">
        <w:rPr>
          <w:rFonts w:ascii="TH SarabunPSK" w:hAnsi="TH SarabunPSK" w:cs="TH SarabunPSK"/>
          <w:sz w:val="32"/>
          <w:szCs w:val="32"/>
        </w:rPr>
        <w:t>CG)</w:t>
      </w:r>
    </w:p>
    <w:p w14:paraId="42CF1D68" w14:textId="77777777" w:rsidR="00BF671B" w:rsidRPr="00BF671B" w:rsidRDefault="00BF671B" w:rsidP="00BF671B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 xml:space="preserve">วงรอบที่ </w:t>
      </w:r>
      <w:r w:rsidRPr="00BF671B">
        <w:rPr>
          <w:rFonts w:ascii="TH SarabunPSK" w:hAnsi="TH SarabunPSK" w:cs="TH SarabunPSK"/>
          <w:sz w:val="32"/>
          <w:szCs w:val="32"/>
        </w:rPr>
        <w:t xml:space="preserve">2 (Daily Alert &amp; Visual Dashboard): </w:t>
      </w:r>
      <w:r w:rsidRPr="00BF671B">
        <w:rPr>
          <w:rFonts w:ascii="TH SarabunPSK" w:hAnsi="TH SarabunPSK" w:cs="TH SarabunPSK"/>
          <w:sz w:val="32"/>
          <w:szCs w:val="32"/>
          <w:cs/>
        </w:rPr>
        <w:t>นำระบบกระดานข้อมูลภาพ (</w:t>
      </w:r>
      <w:r w:rsidRPr="00BF671B">
        <w:rPr>
          <w:rFonts w:ascii="TH SarabunPSK" w:hAnsi="TH SarabunPSK" w:cs="TH SarabunPSK"/>
          <w:sz w:val="32"/>
          <w:szCs w:val="32"/>
        </w:rPr>
        <w:t xml:space="preserve">Visual Dashboard) </w:t>
      </w:r>
      <w:r w:rsidRPr="00BF671B">
        <w:rPr>
          <w:rFonts w:ascii="TH SarabunPSK" w:hAnsi="TH SarabunPSK" w:cs="TH SarabunPSK"/>
          <w:sz w:val="32"/>
          <w:szCs w:val="32"/>
          <w:cs/>
        </w:rPr>
        <w:t>มาใช้ประเมินความจำเป็นของการคาสายสวนปัสสาวะแบบรายวัน (</w:t>
      </w:r>
      <w:r w:rsidRPr="00BF671B">
        <w:rPr>
          <w:rFonts w:ascii="TH SarabunPSK" w:hAnsi="TH SarabunPSK" w:cs="TH SarabunPSK"/>
          <w:sz w:val="32"/>
          <w:szCs w:val="32"/>
        </w:rPr>
        <w:t xml:space="preserve">Daily Alert) </w:t>
      </w:r>
      <w:r w:rsidRPr="00BF671B">
        <w:rPr>
          <w:rFonts w:ascii="TH SarabunPSK" w:hAnsi="TH SarabunPSK" w:cs="TH SarabunPSK"/>
          <w:sz w:val="32"/>
          <w:szCs w:val="32"/>
          <w:cs/>
        </w:rPr>
        <w:t>เพื่อลดจำนวนวันคาสายสวน และใช้เป็นเครื่องมือส่งต่อข้อมูลล่วงหน้าแก่ รพ.สต.</w:t>
      </w:r>
    </w:p>
    <w:p w14:paraId="1EA7E73D" w14:textId="77777777" w:rsidR="00BF671B" w:rsidRPr="00BF671B" w:rsidRDefault="00BF671B" w:rsidP="00BF671B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 xml:space="preserve">วงรอบที่ </w:t>
      </w:r>
      <w:r w:rsidRPr="00BF671B">
        <w:rPr>
          <w:rFonts w:ascii="TH SarabunPSK" w:hAnsi="TH SarabunPSK" w:cs="TH SarabunPSK"/>
          <w:sz w:val="32"/>
          <w:szCs w:val="32"/>
        </w:rPr>
        <w:t xml:space="preserve">3 (Seamless Care):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ปรับปรุงรอยต่อกระบวนการสื่อสารระหว่างหอผู้ป่วย รพ.สต. และ </w:t>
      </w:r>
      <w:proofErr w:type="spellStart"/>
      <w:r w:rsidRPr="00BF671B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BF671B">
        <w:rPr>
          <w:rFonts w:ascii="TH SarabunPSK" w:hAnsi="TH SarabunPSK" w:cs="TH SarabunPSK"/>
          <w:sz w:val="32"/>
          <w:szCs w:val="32"/>
          <w:cs/>
        </w:rPr>
        <w:t>ม. เพื่อวางแผนลงเยี่ยมบ้านและติดตามพฤติกรรมการดูแลของผู้ดูแลให้มีความสมบูรณ์แบบ</w:t>
      </w:r>
    </w:p>
    <w:p w14:paraId="2A5EDB70" w14:textId="77777777" w:rsidR="00BF671B" w:rsidRPr="00BF671B" w:rsidRDefault="00BF671B" w:rsidP="00BF671B">
      <w:pPr>
        <w:rPr>
          <w:rFonts w:ascii="TH SarabunPSK" w:hAnsi="TH SarabunPSK" w:cs="TH SarabunPSK"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t>ผลการศึกษา (ผลลัพธ์ที่คาดหวัง):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จากการนำรูปแบบ </w:t>
      </w:r>
      <w:r w:rsidRPr="00BF671B">
        <w:rPr>
          <w:rFonts w:ascii="TH SarabunPSK" w:hAnsi="TH SarabunPSK" w:cs="TH SarabunPSK"/>
          <w:sz w:val="32"/>
          <w:szCs w:val="32"/>
        </w:rPr>
        <w:t xml:space="preserve">CAUTI Bundle Plus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มาใช้ คาดว่าอัตราการติดเชื้อจะลดลงจากเดิมมากกว่าร้อยละ </w:t>
      </w:r>
      <w:r w:rsidRPr="00BF671B">
        <w:rPr>
          <w:rFonts w:ascii="TH SarabunPSK" w:hAnsi="TH SarabunPSK" w:cs="TH SarabunPSK"/>
          <w:sz w:val="32"/>
          <w:szCs w:val="32"/>
        </w:rPr>
        <w:t xml:space="preserve">50 </w:t>
      </w:r>
      <w:r w:rsidRPr="00BF671B">
        <w:rPr>
          <w:rFonts w:ascii="TH SarabunPSK" w:hAnsi="TH SarabunPSK" w:cs="TH SarabunPSK"/>
          <w:sz w:val="32"/>
          <w:szCs w:val="32"/>
          <w:cs/>
        </w:rPr>
        <w:t xml:space="preserve">ตามเป้าหมายของหน่วยงาน บุคลากรพยาบาลร้อยละ </w:t>
      </w:r>
      <w:r w:rsidRPr="00BF671B">
        <w:rPr>
          <w:rFonts w:ascii="TH SarabunPSK" w:hAnsi="TH SarabunPSK" w:cs="TH SarabunPSK"/>
          <w:sz w:val="32"/>
          <w:szCs w:val="32"/>
        </w:rPr>
        <w:t xml:space="preserve">100 </w:t>
      </w:r>
      <w:r w:rsidRPr="00BF671B">
        <w:rPr>
          <w:rFonts w:ascii="TH SarabunPSK" w:hAnsi="TH SarabunPSK" w:cs="TH SarabunPSK"/>
          <w:sz w:val="32"/>
          <w:szCs w:val="32"/>
          <w:cs/>
        </w:rPr>
        <w:t>มีความรู้และทักษะที่ถูกต้องในการใส่สายสวนปัสสาวะและทำความสะอาดอวัยวะสืบพันธุ์ นอกจากนี้ หน่วยงานจะได้รูปแบบและแนวทางการส่งต่อผู้ป่วยแบบไร้รอยต่อ (</w:t>
      </w:r>
      <w:r w:rsidRPr="00BF671B">
        <w:rPr>
          <w:rFonts w:ascii="TH SarabunPSK" w:hAnsi="TH SarabunPSK" w:cs="TH SarabunPSK"/>
          <w:sz w:val="32"/>
          <w:szCs w:val="32"/>
        </w:rPr>
        <w:t xml:space="preserve">Seamless Care) </w:t>
      </w:r>
      <w:r w:rsidRPr="00BF671B">
        <w:rPr>
          <w:rFonts w:ascii="TH SarabunPSK" w:hAnsi="TH SarabunPSK" w:cs="TH SarabunPSK"/>
          <w:sz w:val="32"/>
          <w:szCs w:val="32"/>
          <w:cs/>
        </w:rPr>
        <w:t>ที่บุคลากรในหอผู้ป่วยและ รพ.สต. เครือข่ายสามารถยึดถือปฏิบัติร่วมกันได้อย่างครบถ้วนและมีประสิทธิภาพ</w:t>
      </w:r>
    </w:p>
    <w:p w14:paraId="14152E15" w14:textId="77777777" w:rsidR="00BF671B" w:rsidRPr="00BF671B" w:rsidRDefault="00BF671B" w:rsidP="00BF671B">
      <w:pPr>
        <w:rPr>
          <w:rFonts w:ascii="TH SarabunPSK" w:hAnsi="TH SarabunPSK" w:cs="TH SarabunPSK"/>
          <w:b/>
          <w:bCs/>
          <w:sz w:val="32"/>
          <w:szCs w:val="32"/>
        </w:rPr>
      </w:pPr>
      <w:r w:rsidRPr="00BF671B">
        <w:rPr>
          <w:rFonts w:ascii="TH SarabunPSK" w:hAnsi="TH SarabunPSK" w:cs="TH SarabunPSK"/>
          <w:sz w:val="32"/>
          <w:szCs w:val="32"/>
          <w:cs/>
        </w:rPr>
        <w:lastRenderedPageBreak/>
        <w:t>คำสำคัญ:</w:t>
      </w:r>
      <w:r w:rsidRPr="00BF671B">
        <w:rPr>
          <w:rFonts w:ascii="TH SarabunPSK" w:hAnsi="TH SarabunPSK" w:cs="TH SarabunPSK"/>
          <w:sz w:val="32"/>
          <w:szCs w:val="32"/>
        </w:rPr>
        <w:t xml:space="preserve"> CAUTI Bundle Plus, </w:t>
      </w:r>
      <w:r w:rsidRPr="00BF671B">
        <w:rPr>
          <w:rFonts w:ascii="TH SarabunPSK" w:hAnsi="TH SarabunPSK" w:cs="TH SarabunPSK"/>
          <w:sz w:val="32"/>
          <w:szCs w:val="32"/>
          <w:cs/>
        </w:rPr>
        <w:t>การติดเชื้อดื้อยา</w:t>
      </w:r>
      <w:r w:rsidRPr="00BF671B">
        <w:rPr>
          <w:rFonts w:ascii="TH SarabunPSK" w:hAnsi="TH SarabunPSK" w:cs="TH SarabunPSK"/>
          <w:sz w:val="32"/>
          <w:szCs w:val="32"/>
        </w:rPr>
        <w:t xml:space="preserve"> </w:t>
      </w:r>
      <w:r w:rsidRPr="00BF671B">
        <w:rPr>
          <w:rFonts w:ascii="TH SarabunPSK" w:hAnsi="TH SarabunPSK" w:cs="TH SarabunPSK"/>
          <w:i/>
          <w:iCs/>
          <w:sz w:val="32"/>
          <w:szCs w:val="32"/>
        </w:rPr>
        <w:t>E. coli</w:t>
      </w:r>
      <w:r w:rsidRPr="00BF671B">
        <w:rPr>
          <w:rFonts w:ascii="TH SarabunPSK" w:hAnsi="TH SarabunPSK" w:cs="TH SarabunPSK"/>
          <w:sz w:val="32"/>
          <w:szCs w:val="32"/>
        </w:rPr>
        <w:t xml:space="preserve"> ESBL, </w:t>
      </w:r>
      <w:r w:rsidRPr="00BF671B">
        <w:rPr>
          <w:rFonts w:ascii="TH SarabunPSK" w:hAnsi="TH SarabunPSK" w:cs="TH SarabunPSK"/>
          <w:sz w:val="32"/>
          <w:szCs w:val="32"/>
          <w:cs/>
        </w:rPr>
        <w:t>การดูแลแบบไร้รอยต่อ (</w:t>
      </w:r>
      <w:r w:rsidRPr="00BF671B">
        <w:rPr>
          <w:rFonts w:ascii="TH SarabunPSK" w:hAnsi="TH SarabunPSK" w:cs="TH SarabunPSK"/>
          <w:sz w:val="32"/>
          <w:szCs w:val="32"/>
        </w:rPr>
        <w:t xml:space="preserve">Seamless Care), </w:t>
      </w:r>
      <w:r w:rsidRPr="00BF671B">
        <w:rPr>
          <w:rFonts w:ascii="TH SarabunPSK" w:hAnsi="TH SarabunPSK" w:cs="TH SarabunPSK"/>
          <w:sz w:val="32"/>
          <w:szCs w:val="32"/>
          <w:cs/>
        </w:rPr>
        <w:t>วงจรคุณภาพ (</w:t>
      </w:r>
      <w:r w:rsidRPr="00BF671B">
        <w:rPr>
          <w:rFonts w:ascii="TH SarabunPSK" w:hAnsi="TH SarabunPSK" w:cs="TH SarabunPSK"/>
          <w:sz w:val="32"/>
          <w:szCs w:val="32"/>
        </w:rPr>
        <w:t xml:space="preserve">PDCA), </w:t>
      </w:r>
      <w:r w:rsidRPr="00BF671B">
        <w:rPr>
          <w:rFonts w:ascii="TH SarabunPSK" w:hAnsi="TH SarabunPSK" w:cs="TH SarabunPSK"/>
          <w:sz w:val="32"/>
          <w:szCs w:val="32"/>
          <w:cs/>
        </w:rPr>
        <w:t>ระบบพี่เลี้ยง (</w:t>
      </w:r>
      <w:r w:rsidRPr="00BF671B">
        <w:rPr>
          <w:rFonts w:ascii="TH SarabunPSK" w:hAnsi="TH SarabunPSK" w:cs="TH SarabunPSK"/>
          <w:sz w:val="32"/>
          <w:szCs w:val="32"/>
        </w:rPr>
        <w:t>Mentoring System</w:t>
      </w:r>
      <w:r w:rsidRPr="00BF671B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5E6AD0C0" w14:textId="77777777" w:rsidR="00BF671B" w:rsidRPr="003E795F" w:rsidRDefault="00BF671B" w:rsidP="00BE3C2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17F962A" w14:textId="77777777" w:rsidR="00D3221D" w:rsidRDefault="00D3221D" w:rsidP="00BC0419">
      <w:pPr>
        <w:rPr>
          <w:rFonts w:ascii="TH SarabunPSK" w:hAnsi="TH SarabunPSK" w:cs="TH SarabunPSK"/>
        </w:rPr>
      </w:pPr>
    </w:p>
    <w:p w14:paraId="2C1E24ED" w14:textId="77777777" w:rsidR="00D3221D" w:rsidRDefault="00D3221D" w:rsidP="00BC0419">
      <w:pPr>
        <w:rPr>
          <w:rFonts w:ascii="TH SarabunPSK" w:hAnsi="TH SarabunPSK" w:cs="TH SarabunPSK"/>
        </w:rPr>
      </w:pPr>
    </w:p>
    <w:p w14:paraId="68A6C32E" w14:textId="77777777" w:rsidR="00D3221D" w:rsidRDefault="00D3221D" w:rsidP="00BC0419">
      <w:pPr>
        <w:rPr>
          <w:rFonts w:ascii="TH SarabunPSK" w:hAnsi="TH SarabunPSK" w:cs="TH SarabunPSK"/>
        </w:rPr>
      </w:pPr>
    </w:p>
    <w:p w14:paraId="25B5B068" w14:textId="77777777" w:rsidR="00D3221D" w:rsidRDefault="00D3221D" w:rsidP="00BC0419">
      <w:pPr>
        <w:rPr>
          <w:rFonts w:ascii="TH SarabunPSK" w:hAnsi="TH SarabunPSK" w:cs="TH SarabunPSK"/>
        </w:rPr>
      </w:pPr>
    </w:p>
    <w:p w14:paraId="364BC4D4" w14:textId="77777777" w:rsidR="00D3221D" w:rsidRDefault="00D3221D" w:rsidP="00BC0419">
      <w:pPr>
        <w:rPr>
          <w:rFonts w:ascii="TH SarabunPSK" w:hAnsi="TH SarabunPSK" w:cs="TH SarabunPSK"/>
        </w:rPr>
      </w:pPr>
    </w:p>
    <w:p w14:paraId="67EB0303" w14:textId="77777777" w:rsidR="00D3221D" w:rsidRDefault="00D3221D" w:rsidP="00BC0419">
      <w:pPr>
        <w:rPr>
          <w:rFonts w:ascii="TH SarabunPSK" w:hAnsi="TH SarabunPSK" w:cs="TH SarabunPSK"/>
        </w:rPr>
      </w:pPr>
    </w:p>
    <w:p w14:paraId="40EC31E5" w14:textId="77777777" w:rsidR="00D3221D" w:rsidRDefault="00D3221D" w:rsidP="00BC0419">
      <w:pPr>
        <w:rPr>
          <w:rFonts w:ascii="TH SarabunPSK" w:hAnsi="TH SarabunPSK" w:cs="TH SarabunPSK"/>
        </w:rPr>
      </w:pPr>
    </w:p>
    <w:p w14:paraId="6662A35C" w14:textId="77777777" w:rsidR="00D3221D" w:rsidRDefault="00D3221D" w:rsidP="00BC0419">
      <w:pPr>
        <w:rPr>
          <w:rFonts w:ascii="TH SarabunPSK" w:hAnsi="TH SarabunPSK" w:cs="TH SarabunPSK"/>
        </w:rPr>
      </w:pPr>
    </w:p>
    <w:p w14:paraId="3AFB6B4C" w14:textId="77777777" w:rsidR="00D3221D" w:rsidRDefault="00D3221D" w:rsidP="00BC0419">
      <w:pPr>
        <w:rPr>
          <w:rFonts w:ascii="TH SarabunPSK" w:hAnsi="TH SarabunPSK" w:cs="TH SarabunPSK"/>
        </w:rPr>
      </w:pPr>
    </w:p>
    <w:p w14:paraId="46DB9561" w14:textId="77777777" w:rsidR="00BF671B" w:rsidRDefault="00BF671B" w:rsidP="00BC0419">
      <w:pPr>
        <w:rPr>
          <w:rFonts w:ascii="TH SarabunPSK" w:hAnsi="TH SarabunPSK" w:cs="TH SarabunPSK"/>
        </w:rPr>
      </w:pPr>
    </w:p>
    <w:p w14:paraId="6C8E626C" w14:textId="77777777" w:rsidR="00BF671B" w:rsidRDefault="00BF671B" w:rsidP="00BC0419">
      <w:pPr>
        <w:rPr>
          <w:rFonts w:ascii="TH SarabunPSK" w:hAnsi="TH SarabunPSK" w:cs="TH SarabunPSK"/>
        </w:rPr>
      </w:pPr>
    </w:p>
    <w:p w14:paraId="4CD94B09" w14:textId="77777777" w:rsidR="00D3221D" w:rsidRDefault="00D3221D" w:rsidP="00BC0419">
      <w:pPr>
        <w:rPr>
          <w:rFonts w:ascii="TH SarabunPSK" w:hAnsi="TH SarabunPSK" w:cs="TH SarabunPSK"/>
        </w:rPr>
      </w:pPr>
    </w:p>
    <w:p w14:paraId="086291EA" w14:textId="4B121981" w:rsidR="00722DE1" w:rsidRDefault="00722DE1" w:rsidP="00BC0419">
      <w:pPr>
        <w:rPr>
          <w:rFonts w:ascii="TH SarabunPSK" w:hAnsi="TH SarabunPSK" w:cs="TH SarabunPSK"/>
        </w:rPr>
      </w:pPr>
    </w:p>
    <w:p w14:paraId="73FCEAE3" w14:textId="77777777" w:rsidR="00722DE1" w:rsidRDefault="00722DE1" w:rsidP="00BC0419">
      <w:pPr>
        <w:rPr>
          <w:rFonts w:ascii="TH SarabunPSK" w:hAnsi="TH SarabunPSK" w:cs="TH SarabunPSK"/>
        </w:rPr>
      </w:pPr>
    </w:p>
    <w:p w14:paraId="552E8B0B" w14:textId="77777777" w:rsidR="00722DE1" w:rsidRDefault="00722DE1" w:rsidP="00BC0419">
      <w:pPr>
        <w:rPr>
          <w:rFonts w:ascii="TH SarabunPSK" w:hAnsi="TH SarabunPSK" w:cs="TH SarabunPSK"/>
        </w:rPr>
      </w:pPr>
    </w:p>
    <w:p w14:paraId="0B60B34E" w14:textId="77777777" w:rsidR="00722DE1" w:rsidRDefault="00722DE1" w:rsidP="00BC0419">
      <w:pPr>
        <w:rPr>
          <w:rFonts w:ascii="TH SarabunPSK" w:hAnsi="TH SarabunPSK" w:cs="TH SarabunPSK"/>
        </w:rPr>
      </w:pPr>
    </w:p>
    <w:p w14:paraId="6F9FD852" w14:textId="10693A0A" w:rsidR="00722DE1" w:rsidRDefault="00722DE1" w:rsidP="00BC0419">
      <w:pPr>
        <w:rPr>
          <w:rFonts w:ascii="TH SarabunPSK" w:hAnsi="TH SarabunPSK" w:cs="TH SarabunPSK"/>
        </w:rPr>
      </w:pPr>
    </w:p>
    <w:p w14:paraId="765BCC75" w14:textId="77777777" w:rsidR="006C654E" w:rsidRDefault="006C654E" w:rsidP="00BC0419">
      <w:pPr>
        <w:rPr>
          <w:rFonts w:ascii="TH SarabunPSK" w:hAnsi="TH SarabunPSK" w:cs="TH SarabunPSK"/>
        </w:rPr>
      </w:pPr>
    </w:p>
    <w:p w14:paraId="619ACE0E" w14:textId="77777777" w:rsidR="006C654E" w:rsidRDefault="006C654E" w:rsidP="00BC0419">
      <w:pPr>
        <w:rPr>
          <w:rFonts w:ascii="TH SarabunPSK" w:hAnsi="TH SarabunPSK" w:cs="TH SarabunPSK"/>
        </w:rPr>
      </w:pPr>
    </w:p>
    <w:p w14:paraId="46069F73" w14:textId="77777777" w:rsidR="006C654E" w:rsidRDefault="006C654E" w:rsidP="00BC0419">
      <w:pPr>
        <w:rPr>
          <w:rFonts w:ascii="TH SarabunPSK" w:hAnsi="TH SarabunPSK" w:cs="TH SarabunPSK"/>
        </w:rPr>
      </w:pPr>
    </w:p>
    <w:p w14:paraId="6DFC3D97" w14:textId="77777777" w:rsidR="006C654E" w:rsidRDefault="006C654E" w:rsidP="00BC0419">
      <w:pPr>
        <w:rPr>
          <w:rFonts w:ascii="TH SarabunPSK" w:hAnsi="TH SarabunPSK" w:cs="TH SarabunPSK"/>
        </w:rPr>
      </w:pPr>
    </w:p>
    <w:p w14:paraId="56FB9EC8" w14:textId="77777777" w:rsidR="006C654E" w:rsidRDefault="006C654E" w:rsidP="00BC0419">
      <w:pPr>
        <w:rPr>
          <w:rFonts w:ascii="TH SarabunPSK" w:hAnsi="TH SarabunPSK" w:cs="TH SarabunPSK"/>
        </w:rPr>
      </w:pPr>
    </w:p>
    <w:p w14:paraId="458DE318" w14:textId="77777777" w:rsidR="006C654E" w:rsidRDefault="006C654E" w:rsidP="00BC0419">
      <w:pPr>
        <w:rPr>
          <w:rFonts w:ascii="TH SarabunPSK" w:hAnsi="TH SarabunPSK" w:cs="TH SarabunPSK"/>
        </w:rPr>
      </w:pPr>
    </w:p>
    <w:p w14:paraId="18CCBE3B" w14:textId="77777777" w:rsidR="006C654E" w:rsidRDefault="006C654E" w:rsidP="00BC0419">
      <w:pPr>
        <w:rPr>
          <w:rFonts w:ascii="TH SarabunPSK" w:hAnsi="TH SarabunPSK" w:cs="TH SarabunPSK"/>
        </w:rPr>
      </w:pPr>
    </w:p>
    <w:p w14:paraId="09017B40" w14:textId="77777777" w:rsidR="006C654E" w:rsidRDefault="006C654E" w:rsidP="00BC0419">
      <w:pPr>
        <w:rPr>
          <w:rFonts w:ascii="TH SarabunPSK" w:hAnsi="TH SarabunPSK" w:cs="TH SarabunPSK"/>
        </w:rPr>
      </w:pPr>
    </w:p>
    <w:p w14:paraId="2F1C89E9" w14:textId="77777777" w:rsidR="006C654E" w:rsidRDefault="006C654E" w:rsidP="00BC0419">
      <w:pPr>
        <w:rPr>
          <w:rFonts w:ascii="TH SarabunPSK" w:hAnsi="TH SarabunPSK" w:cs="TH SarabunPSK"/>
        </w:rPr>
      </w:pPr>
    </w:p>
    <w:p w14:paraId="5770438B" w14:textId="77777777" w:rsidR="006C654E" w:rsidRDefault="006C654E" w:rsidP="00BC0419">
      <w:pPr>
        <w:rPr>
          <w:rFonts w:ascii="TH SarabunPSK" w:hAnsi="TH SarabunPSK" w:cs="TH SarabunPSK"/>
        </w:rPr>
      </w:pPr>
    </w:p>
    <w:p w14:paraId="6D776F44" w14:textId="77777777" w:rsidR="00BF671B" w:rsidRPr="00BF671B" w:rsidRDefault="00BF671B" w:rsidP="00BF671B">
      <w:pPr>
        <w:rPr>
          <w:rFonts w:ascii="TH SarabunPSK" w:hAnsi="TH SarabunPSK" w:cs="TH SarabunPSK"/>
        </w:rPr>
      </w:pPr>
    </w:p>
    <w:sectPr w:rsidR="00BF671B" w:rsidRPr="00BF6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4B15"/>
    <w:multiLevelType w:val="multilevel"/>
    <w:tmpl w:val="3C1C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B6B31"/>
    <w:multiLevelType w:val="multilevel"/>
    <w:tmpl w:val="1798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94255"/>
    <w:multiLevelType w:val="multilevel"/>
    <w:tmpl w:val="E3A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92FF1"/>
    <w:multiLevelType w:val="multilevel"/>
    <w:tmpl w:val="E790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F2606"/>
    <w:multiLevelType w:val="multilevel"/>
    <w:tmpl w:val="CE80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AD148D"/>
    <w:multiLevelType w:val="multilevel"/>
    <w:tmpl w:val="1C8CA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A55719"/>
    <w:multiLevelType w:val="multilevel"/>
    <w:tmpl w:val="6986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B4C32"/>
    <w:multiLevelType w:val="multilevel"/>
    <w:tmpl w:val="DB40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12107"/>
    <w:multiLevelType w:val="multilevel"/>
    <w:tmpl w:val="9FDA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2D116C"/>
    <w:multiLevelType w:val="multilevel"/>
    <w:tmpl w:val="147A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F85C52"/>
    <w:multiLevelType w:val="multilevel"/>
    <w:tmpl w:val="F34C7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FD4297"/>
    <w:multiLevelType w:val="multilevel"/>
    <w:tmpl w:val="E01A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60143F"/>
    <w:multiLevelType w:val="multilevel"/>
    <w:tmpl w:val="EB34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13ECE"/>
    <w:multiLevelType w:val="multilevel"/>
    <w:tmpl w:val="5CF0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31285"/>
    <w:multiLevelType w:val="multilevel"/>
    <w:tmpl w:val="5E902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604BD1"/>
    <w:multiLevelType w:val="multilevel"/>
    <w:tmpl w:val="AFF0F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4A33CB"/>
    <w:multiLevelType w:val="multilevel"/>
    <w:tmpl w:val="6560A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A05BB0"/>
    <w:multiLevelType w:val="multilevel"/>
    <w:tmpl w:val="68F0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C2638E"/>
    <w:multiLevelType w:val="multilevel"/>
    <w:tmpl w:val="FF0C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E87FEC"/>
    <w:multiLevelType w:val="multilevel"/>
    <w:tmpl w:val="861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540DA"/>
    <w:multiLevelType w:val="multilevel"/>
    <w:tmpl w:val="74D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124669">
    <w:abstractNumId w:val="15"/>
  </w:num>
  <w:num w:numId="2" w16cid:durableId="1730223403">
    <w:abstractNumId w:val="5"/>
  </w:num>
  <w:num w:numId="3" w16cid:durableId="1292131262">
    <w:abstractNumId w:val="1"/>
  </w:num>
  <w:num w:numId="4" w16cid:durableId="1131242908">
    <w:abstractNumId w:val="16"/>
  </w:num>
  <w:num w:numId="5" w16cid:durableId="1647932993">
    <w:abstractNumId w:val="4"/>
  </w:num>
  <w:num w:numId="6" w16cid:durableId="1363359462">
    <w:abstractNumId w:val="7"/>
  </w:num>
  <w:num w:numId="7" w16cid:durableId="1553421160">
    <w:abstractNumId w:val="18"/>
  </w:num>
  <w:num w:numId="8" w16cid:durableId="1200164001">
    <w:abstractNumId w:val="2"/>
  </w:num>
  <w:num w:numId="9" w16cid:durableId="479425016">
    <w:abstractNumId w:val="14"/>
  </w:num>
  <w:num w:numId="10" w16cid:durableId="528841185">
    <w:abstractNumId w:val="3"/>
  </w:num>
  <w:num w:numId="11" w16cid:durableId="546600024">
    <w:abstractNumId w:val="13"/>
  </w:num>
  <w:num w:numId="12" w16cid:durableId="1940136378">
    <w:abstractNumId w:val="11"/>
  </w:num>
  <w:num w:numId="13" w16cid:durableId="1784306054">
    <w:abstractNumId w:val="8"/>
  </w:num>
  <w:num w:numId="14" w16cid:durableId="1673948367">
    <w:abstractNumId w:val="12"/>
  </w:num>
  <w:num w:numId="15" w16cid:durableId="91098416">
    <w:abstractNumId w:val="9"/>
  </w:num>
  <w:num w:numId="16" w16cid:durableId="1983000623">
    <w:abstractNumId w:val="6"/>
  </w:num>
  <w:num w:numId="17" w16cid:durableId="1641423865">
    <w:abstractNumId w:val="20"/>
  </w:num>
  <w:num w:numId="18" w16cid:durableId="1110006615">
    <w:abstractNumId w:val="0"/>
  </w:num>
  <w:num w:numId="19" w16cid:durableId="603028071">
    <w:abstractNumId w:val="17"/>
  </w:num>
  <w:num w:numId="20" w16cid:durableId="352390514">
    <w:abstractNumId w:val="10"/>
  </w:num>
  <w:num w:numId="21" w16cid:durableId="20174157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C5"/>
    <w:rsid w:val="000879F2"/>
    <w:rsid w:val="001C60B8"/>
    <w:rsid w:val="003E795F"/>
    <w:rsid w:val="004169C5"/>
    <w:rsid w:val="004E4955"/>
    <w:rsid w:val="00565C51"/>
    <w:rsid w:val="00581616"/>
    <w:rsid w:val="00653CD2"/>
    <w:rsid w:val="006C654E"/>
    <w:rsid w:val="006E06B3"/>
    <w:rsid w:val="00722DE1"/>
    <w:rsid w:val="007A587E"/>
    <w:rsid w:val="00BC0419"/>
    <w:rsid w:val="00BD7370"/>
    <w:rsid w:val="00BE3C2D"/>
    <w:rsid w:val="00BF671B"/>
    <w:rsid w:val="00CC66B4"/>
    <w:rsid w:val="00D3221D"/>
    <w:rsid w:val="00E20482"/>
    <w:rsid w:val="00E46F57"/>
    <w:rsid w:val="00FF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E447"/>
  <w15:chartTrackingRefBased/>
  <w15:docId w15:val="{CD2652FF-622E-4D6B-A5FD-07D2067C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69C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9C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9C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169C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169C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169C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169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169C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169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169C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169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169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9C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169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16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169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16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169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69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69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6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169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69C5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FF2E91"/>
    <w:pPr>
      <w:spacing w:after="0"/>
    </w:pPr>
    <w:rPr>
      <w:rFonts w:ascii="Leelawadee" w:hAnsi="Leelawadee" w:cs="Angsana New"/>
      <w:sz w:val="18"/>
      <w:szCs w:val="22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FF2E9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duangjai meechai</dc:creator>
  <cp:keywords/>
  <dc:description/>
  <cp:lastModifiedBy>Admin</cp:lastModifiedBy>
  <cp:revision>2</cp:revision>
  <cp:lastPrinted>2026-05-11T02:19:00Z</cp:lastPrinted>
  <dcterms:created xsi:type="dcterms:W3CDTF">2026-05-12T06:12:00Z</dcterms:created>
  <dcterms:modified xsi:type="dcterms:W3CDTF">2026-05-12T06:12:00Z</dcterms:modified>
</cp:coreProperties>
</file>