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1362" w14:textId="04F21E52" w:rsidR="009F745A" w:rsidRPr="00513AD6" w:rsidRDefault="009F745A" w:rsidP="00931F75">
      <w:pPr>
        <w:jc w:val="center"/>
        <w:outlineLvl w:val="0"/>
        <w:rPr>
          <w:rFonts w:eastAsia="Times New Roman"/>
          <w:b/>
          <w:bCs/>
          <w:kern w:val="0"/>
          <w14:ligatures w14:val="none"/>
        </w:rPr>
      </w:pPr>
      <w:bookmarkStart w:id="0" w:name="_Hlk211956838"/>
      <w:r w:rsidRPr="00513AD6">
        <w:rPr>
          <w:rFonts w:eastAsia="Times New Roman"/>
          <w:b/>
          <w:bCs/>
          <w:kern w:val="36"/>
          <w:cs/>
          <w14:ligatures w14:val="none"/>
        </w:rPr>
        <w:t xml:space="preserve">การพัฒนา </w:t>
      </w:r>
      <w:r w:rsidRPr="00513AD6">
        <w:rPr>
          <w:rFonts w:eastAsia="Times New Roman"/>
          <w:b/>
          <w:bCs/>
          <w:kern w:val="36"/>
          <w14:ligatures w14:val="none"/>
        </w:rPr>
        <w:t>BUA HUNG Participatory Model</w:t>
      </w:r>
      <w:r w:rsidRPr="00513AD6">
        <w:rPr>
          <w:rFonts w:eastAsia="Times New Roman" w:hint="cs"/>
          <w:b/>
          <w:bCs/>
          <w:kern w:val="36"/>
          <w:cs/>
          <w14:ligatures w14:val="none"/>
        </w:rPr>
        <w:t xml:space="preserve"> </w:t>
      </w:r>
      <w:r w:rsidRPr="00513AD6">
        <w:rPr>
          <w:rFonts w:eastAsia="Times New Roman"/>
          <w:b/>
          <w:bCs/>
          <w:kern w:val="0"/>
          <w:cs/>
          <w14:ligatures w14:val="none"/>
        </w:rPr>
        <w:t>เพื่อการป้องกันโรคพยาธิใบไม้ตับโดยชุมชนมีส่วนร่วม</w:t>
      </w:r>
    </w:p>
    <w:p w14:paraId="5DE8877D" w14:textId="041C43B3" w:rsidR="00467B00" w:rsidRPr="00513AD6" w:rsidRDefault="00467B00" w:rsidP="00931F75">
      <w:pPr>
        <w:jc w:val="center"/>
        <w:outlineLvl w:val="0"/>
        <w:rPr>
          <w:rFonts w:eastAsia="Times New Roman"/>
          <w:b/>
          <w:bCs/>
          <w:kern w:val="36"/>
          <w14:ligatures w14:val="none"/>
        </w:rPr>
      </w:pPr>
      <w:r w:rsidRPr="00513AD6">
        <w:rPr>
          <w:b/>
          <w:bCs/>
        </w:rPr>
        <w:t>Development of the BUA HUNG Participatory Model for Community-Based Prevention of Liver Fluke Disease</w:t>
      </w:r>
    </w:p>
    <w:p w14:paraId="4EFCE360" w14:textId="77777777" w:rsidR="00467B00" w:rsidRDefault="00467B00" w:rsidP="009F07AC">
      <w:pPr>
        <w:jc w:val="right"/>
        <w:rPr>
          <w:b/>
          <w:bCs/>
          <w:color w:val="EE0000"/>
          <w:sz w:val="12"/>
          <w:szCs w:val="12"/>
        </w:rPr>
      </w:pPr>
    </w:p>
    <w:p w14:paraId="43E80233" w14:textId="7749382C" w:rsidR="009F07AC" w:rsidRPr="00F07AC5" w:rsidRDefault="00D8401E" w:rsidP="009F07AC">
      <w:pPr>
        <w:jc w:val="right"/>
        <w:rPr>
          <w:sz w:val="28"/>
          <w:szCs w:val="28"/>
        </w:rPr>
      </w:pPr>
      <w:r w:rsidRPr="00F07AC5">
        <w:rPr>
          <w:sz w:val="28"/>
          <w:szCs w:val="28"/>
          <w:u w:val="single"/>
          <w:cs/>
        </w:rPr>
        <w:t>ยุวธิดา  ศรีนนท์</w:t>
      </w:r>
      <w:r w:rsidR="009F07AC" w:rsidRPr="00F07AC5">
        <w:rPr>
          <w:sz w:val="28"/>
          <w:szCs w:val="28"/>
          <w:vertAlign w:val="superscript"/>
        </w:rPr>
        <w:t>1</w:t>
      </w:r>
      <w:proofErr w:type="spellStart"/>
      <w:r w:rsidR="009F745A" w:rsidRPr="00F07AC5">
        <w:rPr>
          <w:rFonts w:eastAsia="Times New Roman"/>
          <w:kern w:val="0"/>
          <w:sz w:val="28"/>
          <w:szCs w:val="28"/>
          <w:cs/>
          <w14:ligatures w14:val="none"/>
        </w:rPr>
        <w:t>ส.</w:t>
      </w:r>
      <w:r w:rsidR="009F745A">
        <w:rPr>
          <w:rFonts w:eastAsia="Times New Roman" w:hint="cs"/>
          <w:kern w:val="0"/>
          <w:sz w:val="28"/>
          <w:szCs w:val="28"/>
          <w:cs/>
          <w14:ligatures w14:val="none"/>
        </w:rPr>
        <w:t>ม</w:t>
      </w:r>
      <w:proofErr w:type="spellEnd"/>
      <w:r w:rsidR="009F745A" w:rsidRPr="00F07AC5">
        <w:rPr>
          <w:rFonts w:eastAsia="Times New Roman"/>
          <w:kern w:val="0"/>
          <w:sz w:val="28"/>
          <w:szCs w:val="28"/>
          <w:cs/>
          <w14:ligatures w14:val="none"/>
        </w:rPr>
        <w:t>.</w:t>
      </w:r>
      <w:r w:rsidR="009F07AC" w:rsidRPr="00F07AC5">
        <w:rPr>
          <w:sz w:val="28"/>
          <w:szCs w:val="28"/>
        </w:rPr>
        <w:t xml:space="preserve">, </w:t>
      </w:r>
      <w:r w:rsidRPr="00F07AC5">
        <w:rPr>
          <w:rFonts w:eastAsia="Times New Roman"/>
          <w:kern w:val="0"/>
          <w:sz w:val="28"/>
          <w:szCs w:val="28"/>
          <w:cs/>
          <w14:ligatures w14:val="none"/>
        </w:rPr>
        <w:t>สุจินต์ งามแสง.</w:t>
      </w:r>
      <w:r w:rsidR="009F07AC" w:rsidRPr="00F07AC5">
        <w:rPr>
          <w:sz w:val="28"/>
          <w:szCs w:val="28"/>
          <w:vertAlign w:val="superscript"/>
        </w:rPr>
        <w:t>1</w:t>
      </w:r>
      <w:proofErr w:type="spellStart"/>
      <w:r w:rsidR="009F745A" w:rsidRPr="00F07AC5">
        <w:rPr>
          <w:rFonts w:eastAsia="Times New Roman"/>
          <w:kern w:val="0"/>
          <w:sz w:val="28"/>
          <w:szCs w:val="28"/>
          <w:cs/>
          <w14:ligatures w14:val="none"/>
        </w:rPr>
        <w:t>ส.บ</w:t>
      </w:r>
      <w:proofErr w:type="spellEnd"/>
      <w:r w:rsidR="009F745A" w:rsidRPr="00F07AC5">
        <w:rPr>
          <w:rFonts w:eastAsia="Times New Roman"/>
          <w:kern w:val="0"/>
          <w:sz w:val="28"/>
          <w:szCs w:val="28"/>
          <w:cs/>
          <w14:ligatures w14:val="none"/>
        </w:rPr>
        <w:t>.</w:t>
      </w:r>
      <w:r w:rsidR="009F07AC" w:rsidRPr="00F07AC5">
        <w:rPr>
          <w:sz w:val="28"/>
          <w:szCs w:val="28"/>
        </w:rPr>
        <w:t xml:space="preserve">, </w:t>
      </w:r>
      <w:r w:rsidRPr="00F07AC5">
        <w:rPr>
          <w:rFonts w:eastAsia="Times New Roman"/>
          <w:kern w:val="0"/>
          <w:sz w:val="28"/>
          <w:szCs w:val="28"/>
          <w:cs/>
          <w14:ligatures w14:val="none"/>
        </w:rPr>
        <w:t xml:space="preserve">นฤดี  ไกรยา </w:t>
      </w:r>
      <w:proofErr w:type="spellStart"/>
      <w:r w:rsidRPr="00F07AC5">
        <w:rPr>
          <w:rFonts w:eastAsia="Times New Roman"/>
          <w:kern w:val="0"/>
          <w:sz w:val="28"/>
          <w:szCs w:val="28"/>
          <w:cs/>
          <w14:ligatures w14:val="none"/>
        </w:rPr>
        <w:t>ส.บ</w:t>
      </w:r>
      <w:proofErr w:type="spellEnd"/>
      <w:r w:rsidRPr="00F07AC5">
        <w:rPr>
          <w:rFonts w:eastAsia="Times New Roman"/>
          <w:kern w:val="0"/>
          <w:sz w:val="28"/>
          <w:szCs w:val="28"/>
          <w:cs/>
          <w14:ligatures w14:val="none"/>
        </w:rPr>
        <w:t>.</w:t>
      </w:r>
      <w:r w:rsidRPr="00F07AC5">
        <w:rPr>
          <w:sz w:val="28"/>
          <w:szCs w:val="28"/>
          <w:vertAlign w:val="superscript"/>
        </w:rPr>
        <w:t>1</w:t>
      </w:r>
      <w:r w:rsidR="009F745A">
        <w:rPr>
          <w:sz w:val="28"/>
          <w:szCs w:val="28"/>
        </w:rPr>
        <w:t>,</w:t>
      </w:r>
      <w:r w:rsidR="009F745A" w:rsidRPr="00321CB2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พชรพรรณ พรมศรี </w:t>
      </w:r>
      <w:proofErr w:type="spellStart"/>
      <w:r w:rsidR="009F745A" w:rsidRPr="00321CB2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พย</w:t>
      </w:r>
      <w:proofErr w:type="spellEnd"/>
      <w:r w:rsidR="009F745A" w:rsidRPr="00321CB2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.บ.</w:t>
      </w:r>
      <w:r w:rsidR="009F745A" w:rsidRPr="009F745A">
        <w:rPr>
          <w:rFonts w:ascii="TH SarabunPSK" w:eastAsia="Times New Roman" w:hAnsi="TH SarabunPSK" w:cs="TH SarabunPSK"/>
          <w:kern w:val="0"/>
          <w:sz w:val="28"/>
          <w:szCs w:val="28"/>
          <w:vertAlign w:val="superscript"/>
          <w14:ligatures w14:val="none"/>
        </w:rPr>
        <w:t>1</w:t>
      </w:r>
    </w:p>
    <w:p w14:paraId="36A929FB" w14:textId="6AE18314" w:rsidR="009F07AC" w:rsidRPr="00467B00" w:rsidRDefault="009F07AC" w:rsidP="009F07AC">
      <w:pPr>
        <w:jc w:val="right"/>
        <w:rPr>
          <w:sz w:val="28"/>
          <w:szCs w:val="28"/>
        </w:rPr>
      </w:pPr>
      <w:r w:rsidRPr="00467B00">
        <w:rPr>
          <w:sz w:val="28"/>
          <w:szCs w:val="28"/>
          <w:vertAlign w:val="superscript"/>
        </w:rPr>
        <w:t>1</w:t>
      </w:r>
      <w:r w:rsidR="00D8401E" w:rsidRPr="00467B00">
        <w:rPr>
          <w:sz w:val="28"/>
          <w:szCs w:val="28"/>
          <w:cs/>
        </w:rPr>
        <w:t>โรงพยาบาลส่งเสริมสุขภาพตำบลบัว</w:t>
      </w:r>
      <w:proofErr w:type="spellStart"/>
      <w:r w:rsidR="00D8401E" w:rsidRPr="00467B00">
        <w:rPr>
          <w:sz w:val="28"/>
          <w:szCs w:val="28"/>
          <w:cs/>
        </w:rPr>
        <w:t>หุ่ง</w:t>
      </w:r>
      <w:proofErr w:type="spellEnd"/>
    </w:p>
    <w:bookmarkEnd w:id="0"/>
    <w:p w14:paraId="04576DC0" w14:textId="77777777" w:rsidR="00467B00" w:rsidRDefault="00467B00" w:rsidP="00F2633B">
      <w:pPr>
        <w:jc w:val="thaiDistribute"/>
        <w:rPr>
          <w:b/>
          <w:bCs/>
          <w:color w:val="EE0000"/>
          <w:sz w:val="12"/>
          <w:szCs w:val="12"/>
        </w:rPr>
      </w:pPr>
    </w:p>
    <w:p w14:paraId="095C7F74" w14:textId="12A49EBE" w:rsidR="00F32FCB" w:rsidRDefault="009F745A" w:rsidP="00F2633B">
      <w:pPr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14:ligatures w14:val="none"/>
        </w:rPr>
        <w:tab/>
      </w:r>
      <w:r w:rsidR="00F531DC" w:rsidRPr="00F531DC">
        <w:rPr>
          <w:rFonts w:eastAsia="Times New Roman"/>
          <w:kern w:val="0"/>
          <w:cs/>
          <w14:ligatures w14:val="none"/>
        </w:rPr>
        <w:t>ตำบลบัว</w:t>
      </w:r>
      <w:proofErr w:type="spellStart"/>
      <w:r w:rsidR="00F531DC" w:rsidRPr="00F531DC">
        <w:rPr>
          <w:rFonts w:eastAsia="Times New Roman"/>
          <w:kern w:val="0"/>
          <w:cs/>
          <w14:ligatures w14:val="none"/>
        </w:rPr>
        <w:t>หุ่ง</w:t>
      </w:r>
      <w:proofErr w:type="spellEnd"/>
      <w:r w:rsidR="00F531DC" w:rsidRPr="00F531DC">
        <w:rPr>
          <w:rFonts w:eastAsia="Times New Roman"/>
          <w:kern w:val="0"/>
          <w:cs/>
          <w14:ligatures w14:val="none"/>
        </w:rPr>
        <w:t xml:space="preserve">เป็นพื้นที่ลุ่มน้ำที่มีปลาน้ำจืดอุดมสมบูรณ์ กลุ่มประชาชนยังคงมีวัฒนธรรมการบริโภคปลาดิบ ส่งผลให้พบผู้ป่วยพยาธิใบไม้ตับและมะเร็งท่อน้ำดีอย่างต่อเนื่อง แม้มีการรณรงค์และรักษาเป็นระยะ แต่ยังไม่สามารถลดอัตราการติดเชื้อได้อย่างยั่งยืน จึงจำเป็นต้องพัฒนารูปแบบที่เน้นการมีส่วนร่วมของชุมชน เพื่อสร้างความรอบรู้ด้านสุขภาพและปรับเปลี่ยนพฤติกรรมอย่างต่อเนื่อง งานวิจัยนี้มีวัตถุประสงค์เพื่อ (1) ศึกษาบริบทและสถานการณ์ (2) พัฒนารูปแบบแบบมีส่วนร่วม (3) ทดลองใช้และประเมินผลตามกรอบ </w:t>
      </w:r>
      <w:r w:rsidR="00F531DC" w:rsidRPr="00F531DC">
        <w:rPr>
          <w:rFonts w:eastAsia="Times New Roman"/>
          <w:kern w:val="0"/>
          <w14:ligatures w14:val="none"/>
        </w:rPr>
        <w:t xml:space="preserve">CIPP </w:t>
      </w:r>
      <w:r w:rsidR="00AB1B24" w:rsidRPr="006A1BB5">
        <w:rPr>
          <w:rFonts w:eastAsia="Times New Roman"/>
          <w:kern w:val="0"/>
          <w:cs/>
          <w14:ligatures w14:val="none"/>
        </w:rPr>
        <w:t>เป็นการวิจัยเชิงปฏิบัติการแบบมีส่วนร่วม (</w:t>
      </w:r>
      <w:r w:rsidR="00AB1B24" w:rsidRPr="006A1BB5">
        <w:rPr>
          <w:rFonts w:eastAsia="Times New Roman"/>
          <w:kern w:val="0"/>
          <w14:ligatures w14:val="none"/>
        </w:rPr>
        <w:t xml:space="preserve">Participatory Action Research: PAR)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โดยใช้วงจร </w:t>
      </w:r>
      <w:r w:rsidR="00AB1B24" w:rsidRPr="006A1BB5">
        <w:rPr>
          <w:rFonts w:eastAsia="Times New Roman"/>
          <w:kern w:val="0"/>
          <w14:ligatures w14:val="none"/>
        </w:rPr>
        <w:t xml:space="preserve">PAOR (Plan–Act–Observe–Reflect)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ครอบคลุม </w:t>
      </w:r>
      <w:r w:rsidR="00AB1B24" w:rsidRPr="006A1BB5">
        <w:rPr>
          <w:rFonts w:eastAsia="Times New Roman"/>
          <w:kern w:val="0"/>
          <w14:ligatures w14:val="none"/>
        </w:rPr>
        <w:t xml:space="preserve">4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ระยะ ได้แก่ วิเคราะห์สถานการณ์ พัฒนารูปแบบ ทดลองใช้ และประเมินผล กลุ่มตัวอย่างประชาชนกลุ่มเสี่ยง </w:t>
      </w:r>
      <w:r w:rsidR="00AB1B24" w:rsidRPr="006A1BB5">
        <w:rPr>
          <w:rFonts w:eastAsia="Times New Roman"/>
          <w:kern w:val="0"/>
          <w14:ligatures w14:val="none"/>
        </w:rPr>
        <w:t xml:space="preserve">186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คน กลุ่มให้ข้อมูลหลัก </w:t>
      </w:r>
      <w:r w:rsidR="00AB1B24" w:rsidRPr="006A1BB5">
        <w:rPr>
          <w:rFonts w:eastAsia="Times New Roman"/>
          <w:kern w:val="0"/>
          <w14:ligatures w14:val="none"/>
        </w:rPr>
        <w:t xml:space="preserve">20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คน ดำเนินการเดือนตุลาคม </w:t>
      </w:r>
      <w:r w:rsidR="00AB1B24" w:rsidRPr="006A1BB5">
        <w:rPr>
          <w:rFonts w:eastAsia="Times New Roman"/>
          <w:kern w:val="0"/>
          <w14:ligatures w14:val="none"/>
        </w:rPr>
        <w:t xml:space="preserve">2567 – </w:t>
      </w:r>
      <w:r w:rsidR="005403B8">
        <w:rPr>
          <w:rFonts w:eastAsia="Times New Roman" w:hint="cs"/>
          <w:kern w:val="0"/>
          <w:cs/>
          <w14:ligatures w14:val="none"/>
        </w:rPr>
        <w:t>ธ</w:t>
      </w:r>
      <w:r w:rsidR="00120989">
        <w:rPr>
          <w:rFonts w:eastAsia="Times New Roman" w:hint="cs"/>
          <w:kern w:val="0"/>
          <w:cs/>
          <w14:ligatures w14:val="none"/>
        </w:rPr>
        <w:t>ันวาคม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 </w:t>
      </w:r>
      <w:r w:rsidR="00AB1B24" w:rsidRPr="006A1BB5">
        <w:rPr>
          <w:rFonts w:eastAsia="Times New Roman"/>
          <w:kern w:val="0"/>
          <w14:ligatures w14:val="none"/>
        </w:rPr>
        <w:t xml:space="preserve">2568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ระยะทดลองใช้รูปแบบ </w:t>
      </w:r>
      <w:r w:rsidR="00076552" w:rsidRPr="00076552">
        <w:rPr>
          <w:rFonts w:eastAsia="Times New Roman"/>
          <w:kern w:val="0"/>
          <w14:ligatures w14:val="none"/>
        </w:rPr>
        <w:t>one-group pretest–posttest design</w:t>
      </w:r>
      <w:r w:rsidR="00120989">
        <w:rPr>
          <w:rFonts w:eastAsia="Times New Roman" w:hint="cs"/>
          <w:kern w:val="0"/>
          <w:cs/>
          <w14:ligatures w14:val="none"/>
        </w:rPr>
        <w:t xml:space="preserve"> </w:t>
      </w:r>
      <w:r w:rsidR="00AB1B24" w:rsidRPr="006A1BB5">
        <w:rPr>
          <w:rFonts w:eastAsia="Times New Roman"/>
          <w:kern w:val="0"/>
          <w:cs/>
          <w14:ligatures w14:val="none"/>
        </w:rPr>
        <w:t>เครื</w:t>
      </w:r>
      <w:r w:rsidR="00120989">
        <w:rPr>
          <w:rFonts w:eastAsia="Times New Roman" w:hint="cs"/>
          <w:kern w:val="0"/>
          <w:cs/>
          <w14:ligatures w14:val="none"/>
        </w:rPr>
        <w:t>่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องมือประกอบด้วย แบบสอบถามความรู้ ความรอบรู้ พฤติกรรม แบบประเมินความพึงพอใจ แบบประเมินตามกรอบ </w:t>
      </w:r>
      <w:r w:rsidR="00AB1B24" w:rsidRPr="006A1BB5">
        <w:rPr>
          <w:rFonts w:eastAsia="Times New Roman"/>
          <w:kern w:val="0"/>
          <w14:ligatures w14:val="none"/>
        </w:rPr>
        <w:t xml:space="preserve">CIPP </w:t>
      </w:r>
      <w:r w:rsidR="00AB1B24" w:rsidRPr="006A1BB5">
        <w:rPr>
          <w:rFonts w:eastAsia="Times New Roman"/>
          <w:kern w:val="0"/>
          <w:cs/>
          <w14:ligatures w14:val="none"/>
        </w:rPr>
        <w:t>แบบสัมภาษณ์เชิงลึก สังเกต สนทนากลุ่ม และแบบสะท้อนผล เครื่องมือมีความเชื่อมั่นเหมาะสม (</w:t>
      </w:r>
      <w:r w:rsidR="00AB1B24" w:rsidRPr="006A1BB5">
        <w:rPr>
          <w:rFonts w:eastAsia="Times New Roman"/>
          <w:kern w:val="0"/>
          <w14:ligatures w14:val="none"/>
        </w:rPr>
        <w:t xml:space="preserve">IOC = 0.70–1.00, Cronbach’s alpha = 0.80–0.93, KR-20 = 0.72)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วิเคราะห์ข้อมูลเชิงปริมาณด้วยสถิติเชิงพรรณนาและ </w:t>
      </w:r>
      <w:r w:rsidR="00AB1B24" w:rsidRPr="006A1BB5">
        <w:rPr>
          <w:rFonts w:eastAsia="Times New Roman"/>
          <w:kern w:val="0"/>
          <w14:ligatures w14:val="none"/>
        </w:rPr>
        <w:t xml:space="preserve">Paired t-test </w:t>
      </w:r>
      <w:r w:rsidR="00AB1B24" w:rsidRPr="006A1BB5">
        <w:rPr>
          <w:rFonts w:eastAsia="Times New Roman"/>
          <w:kern w:val="0"/>
          <w:cs/>
          <w14:ligatures w14:val="none"/>
        </w:rPr>
        <w:t xml:space="preserve">เชิงคุณภาพด้วย </w:t>
      </w:r>
      <w:r w:rsidR="00AB1B24" w:rsidRPr="006A1BB5">
        <w:rPr>
          <w:rFonts w:eastAsia="Times New Roman"/>
          <w:kern w:val="0"/>
          <w14:ligatures w14:val="none"/>
        </w:rPr>
        <w:t>Content Analysis</w:t>
      </w:r>
      <w:r w:rsidR="00421A71">
        <w:rPr>
          <w:rFonts w:eastAsia="Times New Roman" w:hint="cs"/>
          <w:kern w:val="0"/>
          <w:cs/>
          <w14:ligatures w14:val="none"/>
        </w:rPr>
        <w:t xml:space="preserve"> </w:t>
      </w:r>
      <w:r w:rsidR="00D3679A" w:rsidRPr="00D3679A">
        <w:rPr>
          <w:rFonts w:eastAsia="Times New Roman"/>
          <w:spacing w:val="-10"/>
          <w:cs/>
        </w:rPr>
        <w:t>หลังการดำเนินงาน ประชาชนมีระดับความรอบรู้ด้านสุขภาพเพิ่มขึ้นจากค่าเฉลี่ย 3.</w:t>
      </w:r>
      <w:r w:rsidR="004D121A">
        <w:rPr>
          <w:rFonts w:eastAsia="Times New Roman" w:hint="cs"/>
          <w:spacing w:val="-10"/>
          <w:cs/>
        </w:rPr>
        <w:t>97</w:t>
      </w:r>
      <w:r w:rsidR="00D3679A" w:rsidRPr="00D3679A">
        <w:rPr>
          <w:rFonts w:eastAsia="Times New Roman"/>
          <w:spacing w:val="-10"/>
          <w:cs/>
        </w:rPr>
        <w:t xml:space="preserve"> เป็น 4.</w:t>
      </w:r>
      <w:r w:rsidR="004D121A">
        <w:rPr>
          <w:rFonts w:eastAsia="Times New Roman" w:hint="cs"/>
          <w:spacing w:val="-10"/>
          <w:cs/>
        </w:rPr>
        <w:t xml:space="preserve">58 </w:t>
      </w:r>
      <w:r w:rsidR="00D3679A" w:rsidRPr="00D3679A">
        <w:rPr>
          <w:rFonts w:eastAsia="Times New Roman"/>
          <w:spacing w:val="-10"/>
          <w:cs/>
        </w:rPr>
        <w:t xml:space="preserve">(เพิ่มขึ้นร้อยละ </w:t>
      </w:r>
      <w:r w:rsidR="004D121A">
        <w:rPr>
          <w:rFonts w:eastAsia="Times New Roman" w:hint="cs"/>
          <w:spacing w:val="-10"/>
          <w:cs/>
        </w:rPr>
        <w:t>15.37</w:t>
      </w:r>
      <w:r w:rsidR="00D3679A" w:rsidRPr="00D3679A">
        <w:rPr>
          <w:rFonts w:eastAsia="Times New Roman"/>
          <w:spacing w:val="-10"/>
          <w:cs/>
        </w:rPr>
        <w:t>) พฤติกรรมป้องกันเพิ่มจาก 4.</w:t>
      </w:r>
      <w:r w:rsidR="004D121A">
        <w:rPr>
          <w:rFonts w:eastAsia="Times New Roman" w:hint="cs"/>
          <w:spacing w:val="-10"/>
          <w:cs/>
        </w:rPr>
        <w:t>16</w:t>
      </w:r>
      <w:r w:rsidR="00D3679A" w:rsidRPr="00D3679A">
        <w:rPr>
          <w:rFonts w:eastAsia="Times New Roman"/>
          <w:spacing w:val="-10"/>
          <w:cs/>
        </w:rPr>
        <w:t xml:space="preserve"> เป็น 4.</w:t>
      </w:r>
      <w:r w:rsidR="004D121A">
        <w:rPr>
          <w:rFonts w:eastAsia="Times New Roman" w:hint="cs"/>
          <w:spacing w:val="-10"/>
          <w:cs/>
        </w:rPr>
        <w:t>74</w:t>
      </w:r>
      <w:r w:rsidR="00D3679A" w:rsidRPr="00D3679A">
        <w:rPr>
          <w:rFonts w:eastAsia="Times New Roman"/>
          <w:spacing w:val="-10"/>
          <w:cs/>
        </w:rPr>
        <w:t xml:space="preserve"> (ร้อยละ </w:t>
      </w:r>
      <w:r w:rsidR="004D121A">
        <w:rPr>
          <w:rFonts w:eastAsia="Times New Roman" w:hint="cs"/>
          <w:spacing w:val="-10"/>
          <w:cs/>
        </w:rPr>
        <w:t>13.94</w:t>
      </w:r>
      <w:r w:rsidR="00D3679A" w:rsidRPr="00D3679A">
        <w:rPr>
          <w:rFonts w:eastAsia="Times New Roman"/>
          <w:spacing w:val="-10"/>
          <w:cs/>
        </w:rPr>
        <w:t>) อัตราพบไข่พยาธิใบไม้ตับลดลงจากร้อยละ 3.31 เหลือร้อยละ 0.</w:t>
      </w:r>
      <w:r w:rsidR="004D121A">
        <w:rPr>
          <w:rFonts w:eastAsia="Times New Roman" w:hint="cs"/>
          <w:spacing w:val="-10"/>
          <w:cs/>
        </w:rPr>
        <w:t>96</w:t>
      </w:r>
      <w:r w:rsidR="00D3679A" w:rsidRPr="00D3679A">
        <w:rPr>
          <w:rFonts w:eastAsia="Times New Roman"/>
          <w:spacing w:val="-10"/>
          <w:cs/>
        </w:rPr>
        <w:t xml:space="preserve"> อย่างมีนัยสำคัญทางสถิติ </w:t>
      </w:r>
      <w:r w:rsidR="00896446">
        <w:rPr>
          <w:rFonts w:eastAsia="Times New Roman" w:hint="cs"/>
          <w:spacing w:val="-10"/>
          <w:cs/>
        </w:rPr>
        <w:t xml:space="preserve">  </w:t>
      </w:r>
      <w:r w:rsidR="00D3679A" w:rsidRPr="00D3679A">
        <w:rPr>
          <w:rFonts w:eastAsia="Times New Roman"/>
          <w:spacing w:val="-10"/>
          <w:cs/>
        </w:rPr>
        <w:t>(</w:t>
      </w:r>
      <w:r w:rsidR="00D3679A" w:rsidRPr="00D3679A">
        <w:rPr>
          <w:rFonts w:eastAsia="Times New Roman"/>
          <w:spacing w:val="-10"/>
        </w:rPr>
        <w:t>p &lt; .</w:t>
      </w:r>
      <w:r w:rsidR="00D3679A" w:rsidRPr="00D3679A">
        <w:rPr>
          <w:rFonts w:eastAsia="Times New Roman"/>
          <w:spacing w:val="-10"/>
          <w:cs/>
        </w:rPr>
        <w:t>001) ความพึงพอใจต่อรูปแบบอยู่ในระดับมากที่สุด (</w:t>
      </w:r>
      <w:r w:rsidR="00D3679A" w:rsidRPr="00D3679A">
        <w:rPr>
          <w:rFonts w:ascii="Cambria Math" w:eastAsia="Times New Roman" w:hAnsi="Cambria Math" w:cs="Cambria Math" w:hint="cs"/>
          <w:spacing w:val="-10"/>
          <w:cs/>
        </w:rPr>
        <w:t>𝑥̄</w:t>
      </w:r>
      <w:r w:rsidR="00D3679A" w:rsidRPr="00D3679A">
        <w:rPr>
          <w:rFonts w:eastAsia="Times New Roman"/>
          <w:spacing w:val="-10"/>
          <w:cs/>
        </w:rPr>
        <w:t xml:space="preserve"> = 4.48</w:t>
      </w:r>
      <w:r w:rsidR="00D3679A" w:rsidRPr="00D3679A">
        <w:rPr>
          <w:rFonts w:eastAsia="Times New Roman"/>
          <w:spacing w:val="-10"/>
        </w:rPr>
        <w:t xml:space="preserve">, S.D. = </w:t>
      </w:r>
      <w:r w:rsidR="00D3679A" w:rsidRPr="00D3679A">
        <w:rPr>
          <w:rFonts w:eastAsia="Times New Roman"/>
          <w:spacing w:val="-10"/>
          <w:cs/>
        </w:rPr>
        <w:t xml:space="preserve">0.57) การประเมินตามกรอบ </w:t>
      </w:r>
      <w:r w:rsidR="00D3679A" w:rsidRPr="00D3679A">
        <w:rPr>
          <w:rFonts w:eastAsia="Times New Roman"/>
          <w:spacing w:val="-10"/>
        </w:rPr>
        <w:t xml:space="preserve">CIPP </w:t>
      </w:r>
      <w:r w:rsidR="00D3679A" w:rsidRPr="00D3679A">
        <w:rPr>
          <w:rFonts w:eastAsia="Times New Roman"/>
          <w:spacing w:val="-10"/>
          <w:cs/>
        </w:rPr>
        <w:t>อยู่ในระดับสูง (</w:t>
      </w:r>
      <w:r w:rsidR="00D3679A" w:rsidRPr="00D3679A">
        <w:rPr>
          <w:rFonts w:ascii="Cambria Math" w:eastAsia="Times New Roman" w:hAnsi="Cambria Math" w:cs="Cambria Math" w:hint="cs"/>
          <w:spacing w:val="-10"/>
          <w:cs/>
        </w:rPr>
        <w:t>𝑥̄</w:t>
      </w:r>
      <w:r w:rsidR="00D3679A" w:rsidRPr="00D3679A">
        <w:rPr>
          <w:rFonts w:eastAsia="Times New Roman"/>
          <w:spacing w:val="-10"/>
          <w:cs/>
        </w:rPr>
        <w:t xml:space="preserve"> = 4.00</w:t>
      </w:r>
      <w:r w:rsidR="00D3679A" w:rsidRPr="00D3679A">
        <w:rPr>
          <w:rFonts w:eastAsia="Times New Roman"/>
          <w:spacing w:val="-10"/>
        </w:rPr>
        <w:t xml:space="preserve">, S.D. = </w:t>
      </w:r>
      <w:r w:rsidR="00D3679A" w:rsidRPr="00D3679A">
        <w:rPr>
          <w:rFonts w:eastAsia="Times New Roman"/>
          <w:spacing w:val="-10"/>
          <w:cs/>
        </w:rPr>
        <w:t>0.67) ผลลัพธ์ประกอบด้วย (1) การพัฒนารูปแบบ “</w:t>
      </w:r>
      <w:r w:rsidR="00076552" w:rsidRPr="00076552">
        <w:rPr>
          <w:rFonts w:eastAsia="Times New Roman"/>
          <w:spacing w:val="-10"/>
        </w:rPr>
        <w:t>BUA HUNG Participatory Model</w:t>
      </w:r>
      <w:r w:rsidR="00D3679A" w:rsidRPr="00D3679A">
        <w:rPr>
          <w:rFonts w:eastAsia="Times New Roman"/>
          <w:spacing w:val="-10"/>
        </w:rPr>
        <w:t xml:space="preserve">” </w:t>
      </w:r>
      <w:r w:rsidR="00D3679A" w:rsidRPr="00D3679A">
        <w:rPr>
          <w:rFonts w:eastAsia="Times New Roman"/>
          <w:spacing w:val="-10"/>
          <w:cs/>
        </w:rPr>
        <w:t xml:space="preserve">พร้อมกิจกรรม </w:t>
      </w:r>
      <w:r w:rsidR="00D3679A" w:rsidRPr="00D3679A">
        <w:rPr>
          <w:rFonts w:eastAsia="Times New Roman"/>
          <w:spacing w:val="-10"/>
        </w:rPr>
        <w:t>X</w:t>
      </w:r>
      <w:r w:rsidR="00D3679A" w:rsidRPr="00D3679A">
        <w:rPr>
          <w:rFonts w:eastAsia="Times New Roman"/>
          <w:spacing w:val="-10"/>
          <w:cs/>
        </w:rPr>
        <w:t>1–</w:t>
      </w:r>
      <w:r w:rsidR="00D3679A" w:rsidRPr="00D3679A">
        <w:rPr>
          <w:rFonts w:eastAsia="Times New Roman"/>
          <w:spacing w:val="-10"/>
        </w:rPr>
        <w:t>X</w:t>
      </w:r>
      <w:r w:rsidR="00D3679A" w:rsidRPr="00D3679A">
        <w:rPr>
          <w:rFonts w:eastAsia="Times New Roman"/>
          <w:spacing w:val="-10"/>
          <w:cs/>
        </w:rPr>
        <w:t>8 (2) คู่มือแนวทางการป้องกันแบบมีส่วนร่วม (3) การสร้างเครือข่ายสุขภาพที่เข้มแข็งยั่งยืน</w:t>
      </w:r>
      <w:r w:rsidR="00421A71">
        <w:rPr>
          <w:rFonts w:eastAsia="Times New Roman" w:hint="cs"/>
          <w:kern w:val="0"/>
          <w:cs/>
          <w14:ligatures w14:val="none"/>
        </w:rPr>
        <w:t xml:space="preserve"> </w:t>
      </w:r>
    </w:p>
    <w:p w14:paraId="2DE60F6F" w14:textId="55B20D50" w:rsidR="009F745A" w:rsidRDefault="009F745A" w:rsidP="009F745A">
      <w:pPr>
        <w:jc w:val="thaiDistribute"/>
      </w:pPr>
      <w:r w:rsidRPr="009F745A">
        <w:rPr>
          <w:rFonts w:eastAsia="Times New Roman"/>
          <w:kern w:val="0"/>
          <w:cs/>
          <w14:ligatures w14:val="none"/>
        </w:rPr>
        <w:t xml:space="preserve">อภิปรายและสรุป </w:t>
      </w:r>
      <w:r w:rsidR="00D3679A" w:rsidRPr="006A1BB5">
        <w:rPr>
          <w:rFonts w:eastAsia="Times New Roman"/>
          <w:kern w:val="0"/>
          <w:cs/>
          <w14:ligatures w14:val="none"/>
        </w:rPr>
        <w:t xml:space="preserve">ผลการวิจัยยืนยันว่ารูปแบบการป้องกันโรคพยาธิใบไม้ตับแบบมีส่วนร่วมสามารถยกระดับความรอบรู้ด้านสุขภาพ ส่งเสริมการเปลี่ยนแปลงพฤติกรรม และลดอัตราการติดเชื้อได้จริง การใช้กระบวนการ </w:t>
      </w:r>
      <w:r w:rsidR="00D3679A" w:rsidRPr="006A1BB5">
        <w:rPr>
          <w:rFonts w:eastAsia="Times New Roman"/>
          <w:kern w:val="0"/>
          <w14:ligatures w14:val="none"/>
        </w:rPr>
        <w:t xml:space="preserve">PAR–PAOR </w:t>
      </w:r>
      <w:r w:rsidR="00D3679A" w:rsidRPr="006A1BB5">
        <w:rPr>
          <w:rFonts w:eastAsia="Times New Roman"/>
          <w:kern w:val="0"/>
          <w:cs/>
          <w14:ligatures w14:val="none"/>
        </w:rPr>
        <w:t>ช่วยให้รูปแบบปรับให้เหมาะสมกับบริบทชุมชนอย่างต่อเนื่อง ส่งผลให้ มีศักยภาพในการขยายผลในระดับอำเภอและจังหวัด</w:t>
      </w:r>
      <w:r w:rsidR="00421A71">
        <w:rPr>
          <w:rFonts w:eastAsia="Times New Roman" w:hint="cs"/>
          <w:kern w:val="0"/>
          <w:cs/>
          <w14:ligatures w14:val="none"/>
        </w:rPr>
        <w:t xml:space="preserve"> </w:t>
      </w:r>
      <w:r w:rsidR="006D2465" w:rsidRPr="009F745A">
        <w:rPr>
          <w:cs/>
        </w:rPr>
        <w:t>ข้อเสนอแนะ</w:t>
      </w:r>
      <w:r w:rsidR="00B105DC" w:rsidRPr="00F07AC5">
        <w:rPr>
          <w:b/>
          <w:bCs/>
          <w:cs/>
        </w:rPr>
        <w:t xml:space="preserve"> </w:t>
      </w:r>
      <w:r w:rsidR="00D3679A" w:rsidRPr="00D3679A">
        <w:rPr>
          <w:cs/>
        </w:rPr>
        <w:t>ควรบูรณาการรูปแบบสู่แผนงานประจำปีของหน่วยปฐมภูมิและท้องถิ่น พร้อมกำหนดมาตรการอาหารปลอดภัย</w:t>
      </w:r>
      <w:r w:rsidR="007D4E26">
        <w:rPr>
          <w:rFonts w:hint="cs"/>
          <w:cs/>
        </w:rPr>
        <w:t xml:space="preserve"> </w:t>
      </w:r>
      <w:r w:rsidR="00D3679A" w:rsidRPr="00D3679A">
        <w:rPr>
          <w:cs/>
        </w:rPr>
        <w:t xml:space="preserve">สุขาภิบาลสิ่งแวดล้อม โรงเรียนและเครือข่ายชุมชนควรมีบทบาทในการขยาย </w:t>
      </w:r>
      <w:r w:rsidRPr="009F745A">
        <w:rPr>
          <w:cs/>
        </w:rPr>
        <w:t>“ครัวเรือนต้นแบบปลอดพยาธิ” ขณะที่ระดับอำเภอ จังหวัด ควรใช้ตำบลบัว</w:t>
      </w:r>
      <w:proofErr w:type="spellStart"/>
      <w:r w:rsidRPr="009F745A">
        <w:rPr>
          <w:cs/>
        </w:rPr>
        <w:t>หุ่ง</w:t>
      </w:r>
      <w:proofErr w:type="spellEnd"/>
      <w:r w:rsidRPr="009F745A">
        <w:rPr>
          <w:cs/>
        </w:rPr>
        <w:t>เป็นพื้นที่ต้นแบบผ่านกลไก พชอ.</w:t>
      </w:r>
    </w:p>
    <w:p w14:paraId="64AD208E" w14:textId="77777777" w:rsidR="009F745A" w:rsidRDefault="009F745A" w:rsidP="009F745A">
      <w:pPr>
        <w:jc w:val="thaiDistribute"/>
      </w:pPr>
    </w:p>
    <w:p w14:paraId="07222117" w14:textId="6DEAD2FD" w:rsidR="006A1BB5" w:rsidRPr="009F745A" w:rsidRDefault="006D2465" w:rsidP="009F745A">
      <w:pPr>
        <w:jc w:val="thaiDistribute"/>
        <w:rPr>
          <w:rFonts w:eastAsia="Times New Roman"/>
          <w:spacing w:val="-10"/>
        </w:rPr>
      </w:pPr>
      <w:r w:rsidRPr="00F07AC5">
        <w:rPr>
          <w:b/>
          <w:bCs/>
          <w:cs/>
        </w:rPr>
        <w:t>คำสำคัญ</w:t>
      </w:r>
      <w:r w:rsidRPr="00F07AC5">
        <w:rPr>
          <w:cs/>
        </w:rPr>
        <w:t xml:space="preserve"> </w:t>
      </w:r>
      <w:r w:rsidR="00D8401E" w:rsidRPr="00F07AC5">
        <w:rPr>
          <w:rFonts w:eastAsia="Times New Roman"/>
          <w:spacing w:val="-10"/>
          <w:cs/>
        </w:rPr>
        <w:t>พยาธิใบไม้ตับ</w:t>
      </w:r>
      <w:r w:rsidR="00D8401E" w:rsidRPr="00F07AC5">
        <w:rPr>
          <w:rFonts w:eastAsia="Times New Roman"/>
          <w:spacing w:val="-10"/>
        </w:rPr>
        <w:t xml:space="preserve">, </w:t>
      </w:r>
      <w:r w:rsidR="00D8401E" w:rsidRPr="00F07AC5">
        <w:rPr>
          <w:rFonts w:eastAsia="Times New Roman"/>
          <w:spacing w:val="-10"/>
          <w:cs/>
        </w:rPr>
        <w:t>ความรอบรู้ด้านสุขภาพ</w:t>
      </w:r>
      <w:r w:rsidR="00D8401E" w:rsidRPr="00F07AC5">
        <w:rPr>
          <w:rFonts w:eastAsia="Times New Roman"/>
          <w:spacing w:val="-10"/>
        </w:rPr>
        <w:t xml:space="preserve">, </w:t>
      </w:r>
      <w:r w:rsidR="00D8401E" w:rsidRPr="00F07AC5">
        <w:rPr>
          <w:rFonts w:eastAsia="Times New Roman"/>
          <w:spacing w:val="-10"/>
          <w:cs/>
        </w:rPr>
        <w:t>การวิจัยเชิงปฏิบัติการแบบมีส่วนร่วม (</w:t>
      </w:r>
      <w:r w:rsidR="00D8401E" w:rsidRPr="00F07AC5">
        <w:rPr>
          <w:rFonts w:eastAsia="Times New Roman"/>
          <w:spacing w:val="-10"/>
        </w:rPr>
        <w:t>PAR)</w:t>
      </w:r>
    </w:p>
    <w:sectPr w:rsidR="006A1BB5" w:rsidRPr="009F745A" w:rsidSect="00EE22E5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9A2"/>
    <w:multiLevelType w:val="multilevel"/>
    <w:tmpl w:val="5304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62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AC"/>
    <w:rsid w:val="00076552"/>
    <w:rsid w:val="00120989"/>
    <w:rsid w:val="00134950"/>
    <w:rsid w:val="00195943"/>
    <w:rsid w:val="001D60F5"/>
    <w:rsid w:val="0022185D"/>
    <w:rsid w:val="00271478"/>
    <w:rsid w:val="002D3202"/>
    <w:rsid w:val="00421A71"/>
    <w:rsid w:val="0046483E"/>
    <w:rsid w:val="00467B00"/>
    <w:rsid w:val="004D121A"/>
    <w:rsid w:val="00513AD6"/>
    <w:rsid w:val="005257B2"/>
    <w:rsid w:val="00536E2D"/>
    <w:rsid w:val="005403B8"/>
    <w:rsid w:val="005433B9"/>
    <w:rsid w:val="00554A10"/>
    <w:rsid w:val="006719BC"/>
    <w:rsid w:val="006A1BB5"/>
    <w:rsid w:val="006D2465"/>
    <w:rsid w:val="00723628"/>
    <w:rsid w:val="007B3499"/>
    <w:rsid w:val="007D4E26"/>
    <w:rsid w:val="00832ADD"/>
    <w:rsid w:val="008353DC"/>
    <w:rsid w:val="008369D5"/>
    <w:rsid w:val="008453A8"/>
    <w:rsid w:val="00865336"/>
    <w:rsid w:val="00896446"/>
    <w:rsid w:val="008B35AB"/>
    <w:rsid w:val="008E5560"/>
    <w:rsid w:val="00931F75"/>
    <w:rsid w:val="009F07AC"/>
    <w:rsid w:val="009F745A"/>
    <w:rsid w:val="00A2496C"/>
    <w:rsid w:val="00A43B85"/>
    <w:rsid w:val="00A657BB"/>
    <w:rsid w:val="00A73F93"/>
    <w:rsid w:val="00A93C20"/>
    <w:rsid w:val="00AB1B24"/>
    <w:rsid w:val="00AE330E"/>
    <w:rsid w:val="00B105DC"/>
    <w:rsid w:val="00B95B70"/>
    <w:rsid w:val="00C95877"/>
    <w:rsid w:val="00CE77E5"/>
    <w:rsid w:val="00D3679A"/>
    <w:rsid w:val="00D8401E"/>
    <w:rsid w:val="00DB5CB7"/>
    <w:rsid w:val="00E2600E"/>
    <w:rsid w:val="00E332E7"/>
    <w:rsid w:val="00E55653"/>
    <w:rsid w:val="00EE22E5"/>
    <w:rsid w:val="00F07AC5"/>
    <w:rsid w:val="00F2633B"/>
    <w:rsid w:val="00F32FCB"/>
    <w:rsid w:val="00F531DC"/>
    <w:rsid w:val="00FB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CA6C"/>
  <w15:chartTrackingRefBased/>
  <w15:docId w15:val="{9C5E4296-F175-4327-8BDE-16F425CE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7AC"/>
  </w:style>
  <w:style w:type="paragraph" w:styleId="1">
    <w:name w:val="heading 1"/>
    <w:basedOn w:val="a"/>
    <w:next w:val="a"/>
    <w:link w:val="10"/>
    <w:uiPriority w:val="9"/>
    <w:qFormat/>
    <w:rsid w:val="009F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7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7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7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7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7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7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7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07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F07A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F07A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F07A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F07A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F07A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F07A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F07A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F07A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F0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F07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F07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F07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F07AC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F07A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F07AC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F07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F07AC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F07A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536E2D"/>
    <w:rPr>
      <w:rFonts w:ascii="AngsanaUPC" w:eastAsia="Cordia New" w:hAnsi="AngsanaUPC" w:cs="AngsanaUPC"/>
      <w:kern w:val="0"/>
      <w:sz w:val="24"/>
      <w:szCs w:val="24"/>
      <w14:ligatures w14:val="none"/>
    </w:rPr>
  </w:style>
  <w:style w:type="character" w:styleId="af">
    <w:name w:val="Strong"/>
    <w:basedOn w:val="a0"/>
    <w:uiPriority w:val="22"/>
    <w:qFormat/>
    <w:rsid w:val="00536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Anupong Sukjai</dc:creator>
  <cp:keywords/>
  <dc:description/>
  <cp:lastModifiedBy>nong srinon</cp:lastModifiedBy>
  <cp:revision>10</cp:revision>
  <dcterms:created xsi:type="dcterms:W3CDTF">2026-05-12T06:34:00Z</dcterms:created>
  <dcterms:modified xsi:type="dcterms:W3CDTF">2026-05-12T07:07:00Z</dcterms:modified>
</cp:coreProperties>
</file>