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41" w:rsidRPr="00A14B1A" w:rsidRDefault="00741174">
      <w:pPr>
        <w:pStyle w:val="Normal1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bookmarkStart w:id="0" w:name="_GoBack"/>
      <w:r w:rsidRPr="00A14B1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ระบบจัดการกล่องยาฉุกเฉิน </w:t>
      </w:r>
      <w:r w:rsidRPr="00A14B1A">
        <w:rPr>
          <w:rFonts w:ascii="TH SarabunPSK" w:eastAsia="Sarabun" w:hAnsi="TH SarabunPSK" w:cs="TH SarabunPSK"/>
          <w:b/>
          <w:bCs/>
          <w:sz w:val="32"/>
          <w:szCs w:val="32"/>
        </w:rPr>
        <w:t>SSKH</w:t>
      </w:r>
    </w:p>
    <w:bookmarkEnd w:id="0"/>
    <w:p w:rsidR="00975B41" w:rsidRPr="00A14B1A" w:rsidRDefault="00741174">
      <w:pPr>
        <w:pStyle w:val="Normal1"/>
        <w:spacing w:before="240" w:after="240"/>
        <w:jc w:val="right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A14B1A">
        <w:rPr>
          <w:rFonts w:ascii="TH SarabunPSK" w:eastAsia="Sarabun" w:hAnsi="TH SarabunPSK" w:cs="TH SarabunPSK"/>
          <w:sz w:val="32"/>
          <w:szCs w:val="32"/>
          <w:cs/>
        </w:rPr>
        <w:t>ภก</w:t>
      </w:r>
      <w:proofErr w:type="spellEnd"/>
      <w:r w:rsidRPr="00A14B1A">
        <w:rPr>
          <w:rFonts w:ascii="TH SarabunPSK" w:eastAsia="Sarabun" w:hAnsi="TH SarabunPSK" w:cs="TH SarabunPSK"/>
          <w:sz w:val="32"/>
          <w:szCs w:val="32"/>
        </w:rPr>
        <w:t>.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สุทธิ</w:t>
      </w:r>
      <w:proofErr w:type="spellStart"/>
      <w:r w:rsidRPr="00A14B1A">
        <w:rPr>
          <w:rFonts w:ascii="TH SarabunPSK" w:eastAsia="Sarabun" w:hAnsi="TH SarabunPSK" w:cs="TH SarabunPSK"/>
          <w:sz w:val="32"/>
          <w:szCs w:val="32"/>
          <w:cs/>
        </w:rPr>
        <w:t>นันท์</w:t>
      </w:r>
      <w:proofErr w:type="spellEnd"/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 เอิกเกริก</w:t>
      </w:r>
      <w:r w:rsidR="00A14B1A" w:rsidRPr="00A14B1A">
        <w:rPr>
          <w:rFonts w:ascii="TH SarabunPSK" w:eastAsia="Sarabun" w:hAnsi="TH SarabunPSK" w:cs="TH SarabunPSK"/>
          <w:sz w:val="32"/>
          <w:szCs w:val="32"/>
          <w:cs/>
        </w:rPr>
        <w:t>,เจ้าพนักงานเภสัชกรรมงานบริการจ่ายยาผู้ป่วยนอก</w:t>
      </w:r>
    </w:p>
    <w:p w:rsidR="00975B41" w:rsidRPr="00A14B1A" w:rsidRDefault="00741174">
      <w:pPr>
        <w:pStyle w:val="Normal1"/>
        <w:spacing w:before="240" w:after="240"/>
        <w:jc w:val="right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  <w:cs/>
        </w:rPr>
        <w:t>งานบริการจ่ายยาผู้ป่วยนอก โรงพยาบาลศรีสะ</w:t>
      </w:r>
      <w:proofErr w:type="spellStart"/>
      <w:r w:rsidRPr="00A14B1A">
        <w:rPr>
          <w:rFonts w:ascii="TH SarabunPSK" w:eastAsia="Sarabun" w:hAnsi="TH SarabunPSK" w:cs="TH SarabunPSK"/>
          <w:sz w:val="32"/>
          <w:szCs w:val="32"/>
          <w:cs/>
        </w:rPr>
        <w:t>เกษ</w:t>
      </w:r>
      <w:proofErr w:type="spellEnd"/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A14B1A">
        <w:rPr>
          <w:rFonts w:ascii="TH SarabunPSK" w:eastAsia="Sarabun" w:hAnsi="TH SarabunPSK" w:cs="TH SarabunPSK"/>
          <w:sz w:val="32"/>
          <w:szCs w:val="32"/>
        </w:rPr>
        <w:t>(SSKH)</w:t>
      </w:r>
    </w:p>
    <w:p w:rsidR="00975B41" w:rsidRPr="00A14B1A" w:rsidRDefault="00741174" w:rsidP="003B1306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</w:rPr>
        <w:tab/>
      </w:r>
      <w:r w:rsidRPr="00A14B1A">
        <w:rPr>
          <w:rFonts w:ascii="TH SarabunPSK" w:eastAsia="Sarabun" w:hAnsi="TH SarabunPSK" w:cs="TH SarabunPSK"/>
          <w:color w:val="1F1F1F"/>
          <w:sz w:val="32"/>
          <w:szCs w:val="32"/>
          <w:highlight w:val="white"/>
          <w:cs/>
        </w:rPr>
        <w:t>ยาฉุกเฉินคือปัจจัยชี้ขาดระหว่างความเป็นและความตายของผู้ป่วยในภาวะวิกฤต</w:t>
      </w:r>
      <w:r w:rsidRPr="00A14B1A">
        <w:rPr>
          <w:rFonts w:ascii="TH SarabunPSK" w:eastAsia="Sarabun" w:hAnsi="TH SarabunPSK" w:cs="TH SarabunPSK"/>
          <w:color w:val="1F1F1F"/>
          <w:sz w:val="32"/>
          <w:szCs w:val="32"/>
          <w:highlight w:val="white"/>
        </w:rPr>
        <w:t xml:space="preserve">. </w:t>
      </w:r>
      <w:r w:rsidRPr="00A14B1A">
        <w:rPr>
          <w:rFonts w:ascii="TH SarabunPSK" w:eastAsia="Sarabun" w:hAnsi="TH SarabunPSK" w:cs="TH SarabunPSK"/>
          <w:color w:val="1F1F1F"/>
          <w:sz w:val="32"/>
          <w:szCs w:val="32"/>
          <w:highlight w:val="white"/>
          <w:cs/>
        </w:rPr>
        <w:t>ปัญหาดั้งเดิมมักพบว่ายาในกล่องหมดอายุโดยไม่มีการตรวจสอบ หรือรายการยาไม่ครบถ้วนเมื่อต้องการใช้งาน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การจ่ายยาฉุกเฉินแบบ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Emergency box set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เพื่อลดการสำรองยาที่จุดบริการและให้สามารถติดตามการใช้ยาได้ ยาในกล่องต้องมีอายุการใช้งานไม่น้อยกว่า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เดือน ปัญหาที่พบ </w:t>
      </w:r>
      <w:r w:rsidRPr="00A14B1A">
        <w:rPr>
          <w:rFonts w:ascii="TH SarabunPSK" w:eastAsia="Sarabun" w:hAnsi="TH SarabunPSK" w:cs="TH SarabunPSK"/>
          <w:sz w:val="32"/>
          <w:szCs w:val="32"/>
        </w:rPr>
        <w:t>(Pain Points) 1)</w:t>
      </w:r>
      <w:r w:rsidR="00A14B1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ไม่สามารถติดตามกล่องยาที่ใกล้หมดอายุได้อย่างมีประสิทธิภาพ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2)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หน่วยงานไม่นำกล่องมาเปลี่ยนตามกำหนด ทำให้เกิดปัญหายาหมดอายุคาประตูกล่อง </w:t>
      </w:r>
      <w:r w:rsidRPr="00A14B1A">
        <w:rPr>
          <w:rFonts w:ascii="TH SarabunPSK" w:eastAsia="Sarabun" w:hAnsi="TH SarabunPSK" w:cs="TH SarabunPSK"/>
          <w:sz w:val="32"/>
          <w:szCs w:val="32"/>
        </w:rPr>
        <w:t>3)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การแจ้งเตือนผ่าน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Line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เดิมมีจำนวนมากเกินไปจนตรวจสอบลำบาก </w:t>
      </w:r>
      <w:r w:rsidRPr="00A14B1A">
        <w:rPr>
          <w:rFonts w:ascii="TH SarabunPSK" w:eastAsia="Sarabun" w:hAnsi="TH SarabunPSK" w:cs="TH SarabunPSK"/>
          <w:sz w:val="32"/>
          <w:szCs w:val="32"/>
        </w:rPr>
        <w:t>(Information Overload) 4)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การใช้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Google Sheet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เริ่มไม่สะดวกเมื่อปริมาณกล่องยาเพิ่มมากขึ้น</w:t>
      </w:r>
    </w:p>
    <w:p w:rsidR="00975B41" w:rsidRPr="00A14B1A" w:rsidRDefault="00741174" w:rsidP="003B1306">
      <w:pPr>
        <w:pStyle w:val="Normal1"/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วัตถุประสงค์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เพื่อป้องกันยาในกล่องฉุกเฉินหมดอายุ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เพื่อให้ทราบมูลค่าและปริมาณการใช้ยาที่แท้จริงในกล่องยา</w:t>
      </w:r>
    </w:p>
    <w:p w:rsidR="00975B41" w:rsidRPr="00A14B1A" w:rsidRDefault="00741174" w:rsidP="003B1306">
      <w:pPr>
        <w:pStyle w:val="Normal1"/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  <w:cs/>
        </w:rPr>
        <w:t>ฟังก์ชันหลักของระบบ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: 1)Dashboard: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แสดงจำนวนกล่องยาและสถานะต่าง ๆ </w:t>
      </w:r>
      <w:r w:rsidRPr="00A14B1A">
        <w:rPr>
          <w:rFonts w:ascii="TH SarabunPSK" w:eastAsia="Sarabun" w:hAnsi="TH SarabunPSK" w:cs="TH SarabunPSK"/>
          <w:sz w:val="32"/>
          <w:szCs w:val="32"/>
        </w:rPr>
        <w:t>2)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ระบบจัดการยา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หน้าเติมยาเข้ากล่อง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หน้าจ่ายออก และหน้ารับคืน</w:t>
      </w:r>
      <w:r w:rsidRPr="00A14B1A">
        <w:rPr>
          <w:rFonts w:ascii="TH SarabunPSK" w:eastAsia="Sarabun" w:hAnsi="TH SarabunPSK" w:cs="TH SarabunPSK"/>
          <w:sz w:val="32"/>
          <w:szCs w:val="32"/>
        </w:rPr>
        <w:t>/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บันทึกการใช้ </w:t>
      </w:r>
      <w:r w:rsidRPr="00A14B1A">
        <w:rPr>
          <w:rFonts w:ascii="TH SarabunPSK" w:eastAsia="Sarabun" w:hAnsi="TH SarabunPSK" w:cs="TH SarabunPSK"/>
          <w:sz w:val="32"/>
          <w:szCs w:val="32"/>
        </w:rPr>
        <w:t>3)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ระบบสนับสนุน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รายงานสรุปการใช้ยา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หน้าแม่แบบการเติมยา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(Template),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ตั้งค่าหน่วยงานและผู้ใช้งาน </w:t>
      </w:r>
      <w:r w:rsidRPr="00A14B1A">
        <w:rPr>
          <w:rFonts w:ascii="TH SarabunPSK" w:eastAsia="Sarabun" w:hAnsi="TH SarabunPSK" w:cs="TH SarabunPSK"/>
          <w:sz w:val="32"/>
          <w:szCs w:val="32"/>
        </w:rPr>
        <w:t>4)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การแจ้งเตือน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ระบบสามารถติดตามกล่องยาที่อยู่ตามหน่วยงานต่างๆ และแจ้งเตือนยาใกล้หมดอายุ</w:t>
      </w:r>
    </w:p>
    <w:p w:rsidR="00975B41" w:rsidRPr="00A14B1A" w:rsidRDefault="00741174">
      <w:pPr>
        <w:pStyle w:val="Normal1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ผลการดำเนินงานระยะเวลาการติดตามประเมินผล มกราคม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2569-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เมษายน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2569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ผลการดำเนินการดังนี้ จำนวนกล่องยาในระบบ 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116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กล่อง ยังใช้ที่หน่วยงาน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29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กล่อง บันทึกการใช้กล่อง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73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ครั้ง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CT Scan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25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ครั้ง </w:t>
      </w:r>
      <w:r w:rsidRPr="00A14B1A">
        <w:rPr>
          <w:rFonts w:ascii="TH SarabunPSK" w:eastAsia="Sarabun" w:hAnsi="TH SarabunPSK" w:cs="TH SarabunPSK"/>
          <w:sz w:val="32"/>
          <w:szCs w:val="32"/>
        </w:rPr>
        <w:t>,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ไตเทียม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22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>,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ห้องส่องกล้อง 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14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>,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ตรวจพิเศษหัวใจ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(35)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8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ครั้ง และ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MRI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7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</w:p>
    <w:p w:rsidR="00A14B1A" w:rsidRDefault="00741174">
      <w:pPr>
        <w:pStyle w:val="Normal1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</w:rPr>
        <w:tab/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รายการยาที่ใช้มากที่สุด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อันดับ </w:t>
      </w:r>
      <w:r w:rsidRPr="00A14B1A">
        <w:rPr>
          <w:rFonts w:ascii="TH SarabunPSK" w:eastAsia="Sarabun" w:hAnsi="TH SarabunPSK" w:cs="TH SarabunPSK"/>
          <w:sz w:val="32"/>
          <w:szCs w:val="32"/>
        </w:rPr>
        <w:t>1)Adrenaline injection 1mg/ml, 1ml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14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 xml:space="preserve">114 amp  2)Diazepam injection 10mg/2ml, 2ml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จำนวน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 xml:space="preserve">24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 xml:space="preserve">34 amp 3)Glucose injection 50%, </w:t>
      </w:r>
    </w:p>
    <w:p w:rsidR="00975B41" w:rsidRPr="00A14B1A" w:rsidRDefault="00741174" w:rsidP="003B1306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</w:rPr>
        <w:t>50 ml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17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 xml:space="preserve">32 amp 4)NOREPINEPHRINE </w:t>
      </w:r>
      <w:r w:rsidR="003B1306">
        <w:rPr>
          <w:rFonts w:ascii="TH SarabunPSK" w:eastAsia="Sarabun" w:hAnsi="TH SarabunPSK" w:cs="TH SarabunPSK"/>
          <w:sz w:val="32"/>
          <w:szCs w:val="32"/>
        </w:rPr>
        <w:t xml:space="preserve">injection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1MG/ML, 4ML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จำนวน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 xml:space="preserve">15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 w:rsidRPr="00A14B1A">
        <w:rPr>
          <w:rFonts w:ascii="TH SarabunPSK" w:eastAsia="Sarabun" w:hAnsi="TH SarabunPSK" w:cs="TH SarabunPSK"/>
          <w:sz w:val="32"/>
          <w:szCs w:val="32"/>
        </w:rPr>
        <w:tab/>
        <w:t>26 amp 5)Dexa</w:t>
      </w:r>
      <w:r w:rsidR="003B1306">
        <w:rPr>
          <w:rFonts w:ascii="TH SarabunPSK" w:eastAsia="Sarabun" w:hAnsi="TH SarabunPSK" w:cs="TH SarabunPSK"/>
          <w:sz w:val="32"/>
          <w:szCs w:val="32"/>
        </w:rPr>
        <w:t>methasone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 inj</w:t>
      </w:r>
      <w:r w:rsidR="003B1306">
        <w:rPr>
          <w:rFonts w:ascii="TH SarabunPSK" w:eastAsia="Sarabun" w:hAnsi="TH SarabunPSK" w:cs="TH SarabunPSK"/>
          <w:sz w:val="32"/>
          <w:szCs w:val="32"/>
        </w:rPr>
        <w:t>ection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จำนวน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A14B1A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A14B1A">
        <w:rPr>
          <w:rFonts w:ascii="TH SarabunPSK" w:eastAsia="Sarabun" w:hAnsi="TH SarabunPSK" w:cs="TH SarabunPSK"/>
          <w:sz w:val="32"/>
          <w:szCs w:val="32"/>
          <w:cs/>
        </w:rPr>
        <w:t>ครั้ง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r w:rsidRPr="00A14B1A">
        <w:rPr>
          <w:rFonts w:ascii="TH SarabunPSK" w:eastAsia="Sarabun" w:hAnsi="TH SarabunPSK" w:cs="TH SarabunPSK"/>
          <w:sz w:val="32"/>
          <w:szCs w:val="32"/>
        </w:rPr>
        <w:t>6 amp</w:t>
      </w:r>
    </w:p>
    <w:p w:rsidR="00975B41" w:rsidRPr="00A14B1A" w:rsidRDefault="00741174">
      <w:pPr>
        <w:pStyle w:val="Normal1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A14B1A">
        <w:rPr>
          <w:rFonts w:ascii="TH SarabunPSK" w:eastAsia="Sarabun" w:hAnsi="TH SarabunPSK" w:cs="TH SarabunPSK"/>
          <w:sz w:val="32"/>
          <w:szCs w:val="32"/>
          <w:cs/>
        </w:rPr>
        <w:lastRenderedPageBreak/>
        <w:t>ผลการศึกษา สามารถติดตามกล่องยากลับมาได้แม่นยำขึ้น ทราบสถานะของกล่องยาในแต่ละหน่วยงาน  ระบบสามารถสรุปจำนวนการใช้กล่องยาและปริมาณการใช้ยาแต่ละรายการได้โดยละเอียด ทำให้ควบคุมสต็อกและงบประมาณได้ดีขึ้น  ช่วยลดจำนวนกล่องยาที่หมดอายุและมูลค่าความเสียหายจากการยาเสื่อมสภาพ</w:t>
      </w: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975B41">
      <w:pPr>
        <w:pStyle w:val="Normal1"/>
        <w:jc w:val="center"/>
        <w:rPr>
          <w:rFonts w:ascii="Sarabun" w:eastAsia="Sarabun" w:hAnsi="Sarabun" w:cs="Sarabun"/>
          <w:sz w:val="28"/>
          <w:szCs w:val="28"/>
        </w:rPr>
      </w:pPr>
    </w:p>
    <w:p w:rsidR="00975B41" w:rsidRDefault="003B1306" w:rsidP="003B1306">
      <w:pPr>
        <w:pStyle w:val="Normal1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 xml:space="preserve"> </w:t>
      </w:r>
    </w:p>
    <w:p w:rsidR="00975B41" w:rsidRDefault="00975B41">
      <w:pPr>
        <w:pStyle w:val="Normal1"/>
        <w:rPr>
          <w:rFonts w:ascii="Sarabun" w:eastAsia="Sarabun" w:hAnsi="Sarabun" w:cs="Sarabun"/>
          <w:sz w:val="28"/>
          <w:szCs w:val="28"/>
        </w:rPr>
      </w:pPr>
    </w:p>
    <w:sectPr w:rsidR="00975B41" w:rsidSect="00975B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060AC2-932F-46E3-9950-4B4D79D09D51}"/>
    <w:embedBold r:id="rId2" w:fontKey="{6D0DCB14-C20E-419F-9CD3-BBA1E1DAC1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423844-1D22-42CC-A8F0-984217320101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1E4B2E6-B4A9-45B7-B35A-2ED9379113B7}"/>
    <w:embedBold r:id="rId5" w:fontKey="{3D8810AD-342F-4EB5-A3CA-C615AD3D8D7E}"/>
  </w:font>
  <w:font w:name="Sarabun">
    <w:charset w:val="00"/>
    <w:family w:val="auto"/>
    <w:pitch w:val="default"/>
    <w:embedRegular r:id="rId6" w:fontKey="{B8E56D2B-AF47-4B9E-A5CE-CFA6B0C0B8F3}"/>
    <w:embedBold r:id="rId7" w:fontKey="{3B68853B-EBCC-4C91-991A-5326FD0D158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55B688A-E06E-49CA-8FBC-1E8B45A05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F5154B-F8D6-4527-AD18-39011BAF33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86EA83F7-67D3-48DF-A155-70E043E36E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A0230"/>
    <w:multiLevelType w:val="multilevel"/>
    <w:tmpl w:val="E5245B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41"/>
    <w:rsid w:val="003B1306"/>
    <w:rsid w:val="0049486C"/>
    <w:rsid w:val="00741174"/>
    <w:rsid w:val="00975B41"/>
    <w:rsid w:val="00A1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75B4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975B4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975B4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975B4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975B4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975B4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75B4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5B41"/>
  </w:style>
  <w:style w:type="paragraph" w:styleId="Title">
    <w:name w:val="Title"/>
    <w:basedOn w:val="Normal1"/>
    <w:next w:val="Normal1"/>
    <w:rsid w:val="00975B4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975B4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75B4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975B4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975B4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975B4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975B4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975B4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75B4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5B41"/>
  </w:style>
  <w:style w:type="paragraph" w:styleId="Title">
    <w:name w:val="Title"/>
    <w:basedOn w:val="Normal1"/>
    <w:next w:val="Normal1"/>
    <w:rsid w:val="00975B4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975B4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2026-05-12T13:50:00Z</dcterms:created>
  <dcterms:modified xsi:type="dcterms:W3CDTF">2026-05-12T13:52:00Z</dcterms:modified>
</cp:coreProperties>
</file>