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11DE" w14:textId="48B5C9DF" w:rsidR="008738ED" w:rsidRPr="008738ED" w:rsidRDefault="008738ED" w:rsidP="008738E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738E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บทคัดย่อ</w:t>
      </w:r>
    </w:p>
    <w:p w14:paraId="02AF6E06" w14:textId="7AD9E654" w:rsidR="008738ED" w:rsidRPr="008738ED" w:rsidRDefault="008738ED" w:rsidP="008738ED">
      <w:pPr>
        <w:spacing w:after="0" w:line="340" w:lineRule="exac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การถ่ายภาพรังสีทรวงอกด้วยเครื่องเอกซเรย์ทั่วไปแบบเคลื่อนที่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Mobile Chest Radiography)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เป็นหัตถการที่จำเป็นสำหรับผู้ป่วยที่ไม่สามารถเคลื่อนย้ายได้ โดยเฉพาะในหอผู้ป่วยสามัญ อย่างไรก็ตาม ลักษณะพื้นที่ภายในหอผู้ป่วยของโรงพยาบาลชุมชนมักมีระยะห่างระหว่างเตียงค่อนข้างจำกัด ส่งผลให้ผู้ป่วยข้างเคียง ญาติ และบุคลากรทางการแพทย์ อาจได้รับรังสีกระเจิงจากการตรวจโดยไม่จำเป็น ดังนั้น การประเมินปริมาณรังสีและลักษณะการกระจายของรังสีกระเจิงในบริบทจริงของหอผู้ป่วยจึงมีความสำคัญต่อการกำหนดมาตรการป้องกันรังสีตามหลัก </w:t>
      </w:r>
      <w:r w:rsidRPr="008738ED">
        <w:rPr>
          <w:rFonts w:ascii="TH SarabunPSK" w:hAnsi="TH SarabunPSK" w:cs="TH SarabunPSK" w:hint="cs"/>
          <w:sz w:val="32"/>
          <w:szCs w:val="32"/>
        </w:rPr>
        <w:t>ALARA (As Low As Reasonably Achievable)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นี้มีวัตถุประสงค์เพื่อประเมินปริมาณรังสีกระเจิงรอบเตียงผู้ป่วยจากการถ่ายภาพรังสีทรวงอกด้วยเครื่องเอกซเรย์ทั่วไปแบบเคลื่อนที่ ภายใต้บริบทของหอผู้ป่วย โรงพยาบาล</w:t>
      </w:r>
      <w:proofErr w:type="spellStart"/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เบญ</w:t>
      </w:r>
      <w:proofErr w:type="spellEnd"/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จลัก</w:t>
      </w:r>
      <w:proofErr w:type="spellStart"/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ษ์</w:t>
      </w:r>
      <w:proofErr w:type="spellEnd"/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เฉลิมพระเกียรติ </w:t>
      </w:r>
      <w:r w:rsidRPr="008738ED">
        <w:rPr>
          <w:rFonts w:ascii="TH SarabunPSK" w:hAnsi="TH SarabunPSK" w:cs="TH SarabunPSK" w:hint="cs"/>
          <w:sz w:val="32"/>
          <w:szCs w:val="32"/>
        </w:rPr>
        <w:t>80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พรรษา โดยใช้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PMMA Phantom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ความหนา </w:t>
      </w:r>
      <w:r w:rsidRPr="008738ED">
        <w:rPr>
          <w:rFonts w:ascii="TH SarabunPSK" w:hAnsi="TH SarabunPSK" w:cs="TH SarabunPSK" w:hint="cs"/>
          <w:sz w:val="32"/>
          <w:szCs w:val="32"/>
        </w:rPr>
        <w:t>20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เซนติเมตร แทนผู้ป่วยผู้ใหญ่ ทำการถ่ายภาพรังสีทรวงอกท่า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Chest AP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ด้วยเทคนิคที่ใช้จริงทางคลินิก คือ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60 kV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8 </w:t>
      </w:r>
      <w:proofErr w:type="spellStart"/>
      <w:r w:rsidRPr="008738ED">
        <w:rPr>
          <w:rFonts w:ascii="TH SarabunPSK" w:hAnsi="TH SarabunPSK" w:cs="TH SarabunPSK" w:hint="cs"/>
          <w:sz w:val="32"/>
          <w:szCs w:val="32"/>
        </w:rPr>
        <w:t>mAs</w:t>
      </w:r>
      <w:proofErr w:type="spellEnd"/>
      <w:r w:rsidRPr="008738ED">
        <w:rPr>
          <w:rFonts w:ascii="TH SarabunPSK" w:hAnsi="TH SarabunPSK" w:cs="TH SarabunPSK" w:hint="cs"/>
          <w:sz w:val="32"/>
          <w:szCs w:val="32"/>
        </w:rPr>
        <w:t xml:space="preserve">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ระยะ </w:t>
      </w:r>
      <w:r w:rsidRPr="008738ED">
        <w:rPr>
          <w:rFonts w:ascii="TH SarabunPSK" w:hAnsi="TH SarabunPSK" w:cs="TH SarabunPSK" w:hint="cs"/>
          <w:sz w:val="32"/>
          <w:szCs w:val="32"/>
        </w:rPr>
        <w:t>SID 100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เซนติเมตร ตรวจวัดรังสีกระเจิงด้วยเครื่อง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Survey Meter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รุ่น </w:t>
      </w:r>
      <w:proofErr w:type="spellStart"/>
      <w:r w:rsidRPr="008738ED">
        <w:rPr>
          <w:rFonts w:ascii="TH SarabunPSK" w:hAnsi="TH SarabunPSK" w:cs="TH SarabunPSK" w:hint="cs"/>
          <w:sz w:val="32"/>
          <w:szCs w:val="32"/>
        </w:rPr>
        <w:t>RaySafe</w:t>
      </w:r>
      <w:proofErr w:type="spellEnd"/>
      <w:r w:rsidRPr="008738ED">
        <w:rPr>
          <w:rFonts w:ascii="TH SarabunPSK" w:hAnsi="TH SarabunPSK" w:cs="TH SarabunPSK" w:hint="cs"/>
          <w:sz w:val="32"/>
          <w:szCs w:val="32"/>
        </w:rPr>
        <w:t xml:space="preserve"> 452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ซึ่งผ่านการสอบเทียบจากศูนย์วิทยาศาสตร์การแพทย์ที่ </w:t>
      </w:r>
      <w:r w:rsidRPr="008738ED">
        <w:rPr>
          <w:rFonts w:ascii="TH SarabunPSK" w:hAnsi="TH SarabunPSK" w:cs="TH SarabunPSK" w:hint="cs"/>
          <w:sz w:val="32"/>
          <w:szCs w:val="32"/>
        </w:rPr>
        <w:t>10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อุบลราชธานี กำหนดจุดวัดในตำแหน่งสำคัญของหอผู้ป่วย ได้แก่ เตียงข้างซ้าย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P1)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และเตียงข้างขวา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P2)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ระยะ </w:t>
      </w:r>
      <w:r w:rsidRPr="008738ED">
        <w:rPr>
          <w:rFonts w:ascii="TH SarabunPSK" w:hAnsi="TH SarabunPSK" w:cs="TH SarabunPSK" w:hint="cs"/>
          <w:sz w:val="32"/>
          <w:szCs w:val="32"/>
        </w:rPr>
        <w:t>1.2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เมตร ปลายเตียงฝั่งตรงข้าม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P3)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ระยะ </w:t>
      </w:r>
      <w:r w:rsidRPr="008738ED">
        <w:rPr>
          <w:rFonts w:ascii="TH SarabunPSK" w:hAnsi="TH SarabunPSK" w:cs="TH SarabunPSK" w:hint="cs"/>
          <w:sz w:val="32"/>
          <w:szCs w:val="32"/>
        </w:rPr>
        <w:t>2.2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เมตร ด้านหัวเตียงติดผนัง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P4)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ระยะ </w:t>
      </w:r>
      <w:r w:rsidRPr="008738ED">
        <w:rPr>
          <w:rFonts w:ascii="TH SarabunPSK" w:hAnsi="TH SarabunPSK" w:cs="TH SarabunPSK" w:hint="cs"/>
          <w:sz w:val="32"/>
          <w:szCs w:val="32"/>
        </w:rPr>
        <w:t>0.5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เมตร และตำแหน่งผู้ปฏิบัติงานด้านหลังเครื่อง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P5)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ระยะ </w:t>
      </w:r>
      <w:r w:rsidRPr="008738ED">
        <w:rPr>
          <w:rFonts w:ascii="TH SarabunPSK" w:hAnsi="TH SarabunPSK" w:cs="TH SarabunPSK" w:hint="cs"/>
          <w:sz w:val="32"/>
          <w:szCs w:val="32"/>
        </w:rPr>
        <w:t>1.0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เมตร โดยวัดซ้ำตำแหน่งละ </w:t>
      </w:r>
      <w:r w:rsidRPr="008738ED">
        <w:rPr>
          <w:rFonts w:ascii="TH SarabunPSK" w:hAnsi="TH SarabunPSK" w:cs="TH SarabunPSK" w:hint="cs"/>
          <w:sz w:val="32"/>
          <w:szCs w:val="32"/>
        </w:rPr>
        <w:t>3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 และวิเคราะห์ข้อมูลด้วยค่าเฉลี่ยและส่วนเบี่ยงเบนมาตรฐาน</w:t>
      </w:r>
    </w:p>
    <w:p w14:paraId="2A8CA0B7" w14:textId="289DD718" w:rsidR="008738ED" w:rsidRPr="008738ED" w:rsidRDefault="008738ED" w:rsidP="008738ED">
      <w:pPr>
        <w:spacing w:after="0" w:line="340" w:lineRule="exac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ผลการศึกษาพบว่า บริเวณด้านหัวเตียงติดผนัง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P4)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มีค่ารังสีกระเจิงเฉลี่ยสูงสุด เท่ากับ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1712.33 ± 13.61 µSv/h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รองลงมาคือบริเวณเตียงข้างซ้าย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P1)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และเตียงข้างขวา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P2)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ซึ่งมีค่าเฉลี่ยเท่ากับ </w:t>
      </w:r>
      <w:r w:rsidRPr="008738ED">
        <w:rPr>
          <w:rFonts w:ascii="TH SarabunPSK" w:hAnsi="TH SarabunPSK" w:cs="TH SarabunPSK" w:hint="cs"/>
          <w:sz w:val="32"/>
          <w:szCs w:val="32"/>
        </w:rPr>
        <w:t>800.00 ± 10.54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784.33 ± 9.61 µSv/h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ตามลำดับ ขณะที่บริเวณปลายเตียงฝั่งตรงข้าม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P3)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และตำแหน่งผู้ปฏิบัติงาน (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P5)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มีค่ารังสีกระเจิงเฉลี่ยลดลงเหลือ </w:t>
      </w:r>
      <w:r w:rsidRPr="008738ED">
        <w:rPr>
          <w:rFonts w:ascii="TH SarabunPSK" w:hAnsi="TH SarabunPSK" w:cs="TH SarabunPSK" w:hint="cs"/>
          <w:sz w:val="32"/>
          <w:szCs w:val="32"/>
        </w:rPr>
        <w:t>174.67 ± 9.45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184.33 ± 6.66 µSv/h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ตามลำดับ เมื่อคำนวณปริมาณรังสีที่ผู้ป่วยเตียงข้างได้รับจริงต่อการตรวจ </w:t>
      </w:r>
      <w:r w:rsidRPr="008738ED">
        <w:rPr>
          <w:rFonts w:ascii="TH SarabunPSK" w:hAnsi="TH SarabunPSK" w:cs="TH SarabunPSK" w:hint="cs"/>
          <w:sz w:val="32"/>
          <w:szCs w:val="32"/>
        </w:rPr>
        <w:t>1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ครั้ง จากสูตร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Dose = Dose Rate × Time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โดยใช้เวลาฉายรังสี </w:t>
      </w:r>
      <w:r w:rsidRPr="008738ED">
        <w:rPr>
          <w:rFonts w:ascii="TH SarabunPSK" w:hAnsi="TH SarabunPSK" w:cs="TH SarabunPSK" w:hint="cs"/>
          <w:sz w:val="32"/>
          <w:szCs w:val="32"/>
        </w:rPr>
        <w:t>0.08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วินาที พบว่าผู้ป่วยเตียงข้างได้รับรังสีประมาณ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0.017–0.018 µSv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ต่อครั้ง ซึ่งต่ำกว่าข้อกำหนดขีดจำกัดปริมาณรังสีสำหรับประชาชนทั่วไปตามคำแนะนำของ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International Commission on Radiological Protection (ICRP)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อย่างมาก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สรุปได้ว่า แม้ว่าบริเวณเตียงข้างเคียงจะตรวจพบรังสีกระเจิงได้จากการถ่ายภาพรังสีด้วยเครื่องเอกซเรย์เคลื่อนที่ แต่ปริมาณรังสีที่ได้รับจริงอยู่ในระดับต่ำมาก อย่างไรก็ตาม ควรมีมาตรการป้องกันรังสีตามหลัก 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ALARA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เช่น การเพิ่มระยะห่างจากบริเวณตรวจ การจัดตำแหน่งบุคลากรให้อยู่ด้านหลังเครื่องเอกซเรย์ และการจำกัดบุคคลที่ไม่เกี่ยวข้องใกล้พื้นที่ตรวจ เพื่อเสริมสร้างความปลอดภัยทางรังสีในหอผู้ป่วยของโรงพยาบาลชุมชนต่อไป</w:t>
      </w:r>
    </w:p>
    <w:p w14:paraId="6FFE60EC" w14:textId="77777777" w:rsidR="008738ED" w:rsidRPr="008738ED" w:rsidRDefault="008738ED" w:rsidP="008738ED">
      <w:pPr>
        <w:spacing w:after="0" w:line="340" w:lineRule="exact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5495814" w14:textId="0CD932C7" w:rsidR="00DA18F6" w:rsidRPr="008738ED" w:rsidRDefault="008738ED" w:rsidP="008738ED">
      <w:pPr>
        <w:spacing w:after="0"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8738E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คำสำคัญ: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รังสีกระเจิง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เครื่องเอกซเรย์เคลื่อนที่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, PMMA Phantom,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การถ่ายภาพรังสีทรวงอก</w:t>
      </w:r>
      <w:r w:rsidRPr="008738E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8738ED">
        <w:rPr>
          <w:rFonts w:ascii="TH SarabunPSK" w:hAnsi="TH SarabunPSK" w:cs="TH SarabunPSK" w:hint="cs"/>
          <w:sz w:val="32"/>
          <w:szCs w:val="32"/>
          <w:cs/>
          <w:lang w:bidi="th-TH"/>
        </w:rPr>
        <w:t>ความปลอดภัยทางรังสี</w:t>
      </w:r>
      <w:r w:rsidRPr="008738ED">
        <w:rPr>
          <w:rFonts w:ascii="TH SarabunPSK" w:hAnsi="TH SarabunPSK" w:cs="TH SarabunPSK" w:hint="cs"/>
          <w:sz w:val="32"/>
          <w:szCs w:val="32"/>
        </w:rPr>
        <w:t>, ALARA</w:t>
      </w:r>
    </w:p>
    <w:sectPr w:rsidR="00DA18F6" w:rsidRPr="0087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ED"/>
    <w:rsid w:val="00521F3A"/>
    <w:rsid w:val="005E58C2"/>
    <w:rsid w:val="008738ED"/>
    <w:rsid w:val="00DA18F6"/>
    <w:rsid w:val="00F17679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0F1E"/>
  <w15:chartTrackingRefBased/>
  <w15:docId w15:val="{27B79576-AD33-4EDB-8CC2-5DDB841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nongnuch pringprao</dc:creator>
  <cp:keywords/>
  <dc:description/>
  <cp:lastModifiedBy>nongnuch pringprao</cp:lastModifiedBy>
  <cp:revision>1</cp:revision>
  <dcterms:created xsi:type="dcterms:W3CDTF">2026-05-11T14:06:00Z</dcterms:created>
  <dcterms:modified xsi:type="dcterms:W3CDTF">2026-05-11T14:09:00Z</dcterms:modified>
</cp:coreProperties>
</file>